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65A9" w:rsidRDefault="00CB3C73">
      <w:pPr>
        <w:spacing w:line="276" w:lineRule="auto"/>
        <w:ind w:firstLine="57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Wydział Podstawowych Problemów Techniki Politechniki Wrocławskiej</w:t>
      </w:r>
    </w:p>
    <w:p w14:paraId="00000002" w14:textId="77777777" w:rsidR="002765A9" w:rsidRDefault="00CB3C73">
      <w:pPr>
        <w:spacing w:line="276" w:lineRule="auto"/>
        <w:ind w:firstLine="57"/>
        <w:jc w:val="center"/>
      </w:pPr>
      <w:r>
        <w:rPr>
          <w:color w:val="000000"/>
        </w:rPr>
        <w:t>ogłasza konk</w:t>
      </w:r>
      <w:r>
        <w:t>urs na stanowisko</w:t>
      </w:r>
    </w:p>
    <w:p w14:paraId="00000003" w14:textId="4EBD1E01" w:rsidR="002765A9" w:rsidRDefault="0022183E">
      <w:pPr>
        <w:spacing w:line="276" w:lineRule="auto"/>
        <w:ind w:firstLine="57"/>
        <w:jc w:val="center"/>
        <w:rPr>
          <w:b/>
        </w:rPr>
      </w:pPr>
      <w:r>
        <w:rPr>
          <w:b/>
          <w:color w:val="000000"/>
        </w:rPr>
        <w:t>adiunkta</w:t>
      </w:r>
      <w:r w:rsidR="00CB3C73">
        <w:rPr>
          <w:b/>
          <w:color w:val="000000"/>
        </w:rPr>
        <w:t xml:space="preserve"> badawczo-dydaktycznego</w:t>
      </w:r>
      <w:r w:rsidR="00CB3C73">
        <w:rPr>
          <w:b/>
          <w:color w:val="000000"/>
        </w:rPr>
        <w:br/>
        <w:t xml:space="preserve">w </w:t>
      </w:r>
      <w:r w:rsidR="00CB3C73">
        <w:rPr>
          <w:b/>
        </w:rPr>
        <w:t>Katedrze Inżynierii Biomedycznej</w:t>
      </w:r>
    </w:p>
    <w:p w14:paraId="00000004" w14:textId="77777777" w:rsidR="002765A9" w:rsidRDefault="00CB3C73">
      <w:pPr>
        <w:spacing w:line="276" w:lineRule="auto"/>
        <w:jc w:val="center"/>
      </w:pPr>
      <w:r>
        <w:t xml:space="preserve">w wymiarze </w:t>
      </w:r>
      <w:r>
        <w:rPr>
          <w:color w:val="000000"/>
        </w:rPr>
        <w:t>pełnego etatu</w:t>
      </w:r>
    </w:p>
    <w:p w14:paraId="00000005" w14:textId="77777777" w:rsidR="002765A9" w:rsidRDefault="002765A9">
      <w:pPr>
        <w:spacing w:line="276" w:lineRule="auto"/>
        <w:jc w:val="both"/>
        <w:rPr>
          <w:b/>
          <w:color w:val="000000"/>
        </w:rPr>
      </w:pPr>
    </w:p>
    <w:p w14:paraId="00000006" w14:textId="1FB057AF" w:rsidR="002765A9" w:rsidRDefault="00CB3C73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Nr referencyjny: K65W11D04/</w:t>
      </w:r>
      <w:r w:rsidR="0022183E">
        <w:rPr>
          <w:b/>
          <w:color w:val="000000"/>
        </w:rPr>
        <w:t>4</w:t>
      </w:r>
      <w:r w:rsidR="007F4700">
        <w:rPr>
          <w:b/>
          <w:color w:val="000000"/>
        </w:rPr>
        <w:t>2</w:t>
      </w:r>
      <w:r>
        <w:rPr>
          <w:b/>
          <w:color w:val="000000"/>
        </w:rPr>
        <w:t>/2023</w:t>
      </w:r>
    </w:p>
    <w:p w14:paraId="00000007" w14:textId="4CE377D8" w:rsidR="002765A9" w:rsidRDefault="00CB3C73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Dziedzina: nauk inżynieryjno-technicznych</w:t>
      </w:r>
    </w:p>
    <w:p w14:paraId="00000008" w14:textId="470F800A" w:rsidR="002765A9" w:rsidRDefault="00CB3C73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Dyscyplina naukowa: inżynieria biomedyczna</w:t>
      </w:r>
    </w:p>
    <w:p w14:paraId="00000009" w14:textId="345978AB" w:rsidR="002765A9" w:rsidRDefault="00CB3C73">
      <w:pPr>
        <w:spacing w:line="276" w:lineRule="auto"/>
        <w:jc w:val="both"/>
        <w:rPr>
          <w:b/>
        </w:rPr>
      </w:pPr>
      <w:r>
        <w:rPr>
          <w:b/>
        </w:rPr>
        <w:t xml:space="preserve">Rodzaj umowy: </w:t>
      </w:r>
      <w:r w:rsidR="0022183E">
        <w:rPr>
          <w:b/>
        </w:rPr>
        <w:t>umowa o pracę</w:t>
      </w:r>
    </w:p>
    <w:p w14:paraId="0000000A" w14:textId="3AAC132A" w:rsidR="002765A9" w:rsidRPr="006D6F0B" w:rsidRDefault="00CB3C73">
      <w:pPr>
        <w:spacing w:line="276" w:lineRule="auto"/>
        <w:jc w:val="both"/>
        <w:rPr>
          <w:b/>
          <w:color w:val="000000" w:themeColor="text1"/>
        </w:rPr>
      </w:pPr>
      <w:r w:rsidRPr="006D6F0B">
        <w:rPr>
          <w:b/>
          <w:color w:val="000000" w:themeColor="text1"/>
        </w:rPr>
        <w:t xml:space="preserve">Profil stanowiska: </w:t>
      </w:r>
      <w:r w:rsidR="006D6F0B" w:rsidRPr="006D6F0B">
        <w:rPr>
          <w:b/>
          <w:color w:val="000000" w:themeColor="text1"/>
        </w:rPr>
        <w:t>R2</w:t>
      </w:r>
    </w:p>
    <w:p w14:paraId="0000000B" w14:textId="77777777" w:rsidR="002765A9" w:rsidRDefault="002765A9">
      <w:pPr>
        <w:spacing w:line="276" w:lineRule="auto"/>
        <w:jc w:val="both"/>
        <w:rPr>
          <w:b/>
          <w:color w:val="4A86E8"/>
        </w:rPr>
      </w:pPr>
    </w:p>
    <w:p w14:paraId="0000000C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Opis stanowiska: </w:t>
      </w:r>
    </w:p>
    <w:p w14:paraId="33FBD53F" w14:textId="1C15CFF0" w:rsidR="0022183E" w:rsidRDefault="007F4700">
      <w:pPr>
        <w:spacing w:after="57" w:line="276" w:lineRule="auto"/>
        <w:jc w:val="both"/>
      </w:pPr>
      <w:r>
        <w:t xml:space="preserve">Oczekuje się, że kandydat będzie prowadził badania naukowe w zakresie szeroko rozumianej inżynierii biomedycznej i publikował ich wyniki, wykazywał aktywność w pozyskiwaniu grantów, z zaangażowaniem prowadził zajęcia dydaktyczne dla studentów tego kierunku, a także angażował się w prace organizacyjne Katedry oraz Wydziału. Zakres tematyki naukowej obejmuje zagadnienia biofizycznych i biooptycznych metod charakteryzacji struktur biologicznych (również na poziomie komórkowym)  zgodne z profilem naukowym Katedry Inżynierii Biomedycznej Wydziału Podstawowych Problemów Techniki, w szczególności: mikroskopia konfokalna, mikroskopia </w:t>
      </w:r>
      <w:proofErr w:type="spellStart"/>
      <w:r>
        <w:t>holotomograficzna</w:t>
      </w:r>
      <w:proofErr w:type="spellEnd"/>
      <w:r>
        <w:t xml:space="preserve">, mikroskopia sił atomowych, spektroskopia osłabionego całkowitego odbicia w podczerwieni z transformatą Fouriera, spektroskopia </w:t>
      </w:r>
      <w:proofErr w:type="spellStart"/>
      <w:r>
        <w:t>ramanowska</w:t>
      </w:r>
      <w:proofErr w:type="spellEnd"/>
      <w:r>
        <w:t xml:space="preserve"> z transformatą Fouriera, technika pęsety optycznej.</w:t>
      </w:r>
    </w:p>
    <w:p w14:paraId="0BD6ED1A" w14:textId="77777777" w:rsidR="007F4700" w:rsidRDefault="007F4700">
      <w:pPr>
        <w:spacing w:after="57" w:line="276" w:lineRule="auto"/>
        <w:jc w:val="both"/>
        <w:rPr>
          <w:b/>
          <w:color w:val="000000"/>
        </w:rPr>
      </w:pPr>
    </w:p>
    <w:p w14:paraId="00000010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Zadania: </w:t>
      </w:r>
    </w:p>
    <w:p w14:paraId="2D340073" w14:textId="5AC0129F" w:rsidR="0022183E" w:rsidRDefault="007F4700" w:rsidP="0022183E">
      <w:pPr>
        <w:spacing w:after="57" w:line="276" w:lineRule="auto"/>
      </w:pPr>
      <w:r>
        <w:t>• prowadzenie badań naukowych zgodnie z profilem badawczym określonym w opisie stanowiska,</w:t>
      </w:r>
      <w:r>
        <w:br/>
        <w:t xml:space="preserve">• prowadzenie zajęć dydaktycznych w zakresie szeroko rozumianej </w:t>
      </w:r>
      <w:r w:rsidR="006D6F0B">
        <w:t>inżynierii</w:t>
      </w:r>
      <w:r>
        <w:t xml:space="preserve"> biomedycznej na studiach stacjonarnych pierwszego i drugiego stopnia, w tym kursów prowadzonych w języku angielskim.</w:t>
      </w:r>
      <w:r>
        <w:br/>
        <w:t>• współpraca z instytucjami zewnętrznymi, w tym zagranicznymi</w:t>
      </w:r>
      <w:r w:rsidR="006D6F0B">
        <w:t>,</w:t>
      </w:r>
      <w:r>
        <w:t xml:space="preserve"> w zakresie prowadzonych prac naukowo-badawczych,</w:t>
      </w:r>
      <w:r>
        <w:br/>
        <w:t>• ustawiczne podnoszenie kwalifikacji zawodowych,</w:t>
      </w:r>
      <w:r>
        <w:br/>
        <w:t>• przygotowywanie wniosków o granty badawcze,</w:t>
      </w:r>
      <w:r>
        <w:br/>
        <w:t>• wykonywanie zleconych przez przełożonych prac organizacyjnych na rzecz Katedry, Wydziału i Uczelni, związanych z prowadzoną działalnością badawczą i dydaktyczną.</w:t>
      </w:r>
    </w:p>
    <w:p w14:paraId="04520A9F" w14:textId="77777777" w:rsidR="007F4700" w:rsidRDefault="007F4700" w:rsidP="0022183E">
      <w:pPr>
        <w:spacing w:after="57" w:line="276" w:lineRule="auto"/>
        <w:rPr>
          <w:b/>
          <w:color w:val="000000"/>
        </w:rPr>
      </w:pPr>
    </w:p>
    <w:p w14:paraId="00000018" w14:textId="77777777" w:rsidR="002765A9" w:rsidRDefault="00CB3C73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Wymagania:</w:t>
      </w:r>
      <w:r>
        <w:rPr>
          <w:b/>
          <w:color w:val="FF0000"/>
        </w:rPr>
        <w:t xml:space="preserve"> </w:t>
      </w:r>
    </w:p>
    <w:p w14:paraId="43057100" w14:textId="22B9339E" w:rsidR="0022183E" w:rsidRDefault="007F4700" w:rsidP="0022183E">
      <w:pPr>
        <w:tabs>
          <w:tab w:val="left" w:pos="393"/>
        </w:tabs>
        <w:spacing w:after="57" w:line="276" w:lineRule="auto"/>
      </w:pPr>
      <w:r>
        <w:t>• stopień naukowy doktora w zakresie inżynierii biomedycznej fizyki lub chemii,</w:t>
      </w:r>
      <w:r>
        <w:br/>
        <w:t>• istotny dorobek naukowy, potwierdzony artykułami opublikowanymi w recenzowanych międzynarodowych czasopismach naukowych w okresie ostatnich pięciu lat, w zakresie inżynierii biomedycznej lub zagadnień po</w:t>
      </w:r>
      <w:r w:rsidR="006D6F0B">
        <w:t xml:space="preserve">krewnych </w:t>
      </w:r>
      <w:r>
        <w:t>dyscyplinie,</w:t>
      </w:r>
      <w:r>
        <w:br/>
        <w:t>• kompetencje dydaktyczne w zakresie szeroko rozumianej inżynierii biomedycznej,</w:t>
      </w:r>
      <w:r>
        <w:br/>
        <w:t>• dobra znajomość języka polskiego i angielskiego w mowie i piśmie.</w:t>
      </w:r>
    </w:p>
    <w:p w14:paraId="27C611E9" w14:textId="77777777" w:rsidR="007F4700" w:rsidRDefault="007F4700" w:rsidP="0022183E">
      <w:pPr>
        <w:tabs>
          <w:tab w:val="left" w:pos="393"/>
        </w:tabs>
        <w:spacing w:after="57" w:line="276" w:lineRule="auto"/>
        <w:rPr>
          <w:color w:val="000000"/>
        </w:rPr>
      </w:pPr>
    </w:p>
    <w:p w14:paraId="0000001E" w14:textId="77777777" w:rsidR="002765A9" w:rsidRDefault="00CB3C73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0000001F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0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7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1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Kopia dokumentu stwierdzającego uzyskanie tytułu profesora;</w:t>
      </w:r>
    </w:p>
    <w:p w14:paraId="00000022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00000023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00000024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zwięzły opis najważniejszych osiągnięć naukowych,</w:t>
      </w:r>
    </w:p>
    <w:p w14:paraId="00000025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sz w:val="22"/>
          <w:szCs w:val="22"/>
        </w:rPr>
        <w:t>MEiN</w:t>
      </w:r>
      <w:proofErr w:type="spellEnd"/>
      <w:r>
        <w:rPr>
          <w:sz w:val="22"/>
          <w:szCs w:val="22"/>
        </w:rPr>
        <w:t xml:space="preserve"> (wg najnowszego wykazu, </w:t>
      </w:r>
      <w:hyperlink r:id="rId8">
        <w:r>
          <w:rPr>
            <w:color w:val="1155CC"/>
            <w:sz w:val="22"/>
            <w:szCs w:val="22"/>
            <w:u w:val="single"/>
          </w:rPr>
          <w:t>https://wykazy.net.pl/search.ph</w:t>
        </w:r>
      </w:hyperlink>
      <w:hyperlink r:id="rId9">
        <w:r>
          <w:rPr>
            <w:color w:val="1155CC"/>
            <w:sz w:val="22"/>
            <w:szCs w:val="22"/>
            <w:u w:val="single"/>
          </w:rPr>
          <w:t>p</w:t>
        </w:r>
      </w:hyperlink>
      <w:r>
        <w:rPr>
          <w:sz w:val="22"/>
          <w:szCs w:val="22"/>
        </w:rPr>
        <w:t xml:space="preserve">). </w:t>
      </w:r>
    </w:p>
    <w:p w14:paraId="00000026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łączna liczba cytowań z wyłączeniem cytowań własnych oraz wartość indeksu Hirscha (wg Web of Science lub SCOPUS),</w:t>
      </w:r>
    </w:p>
    <w:p w14:paraId="00000027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projektów naukowych ze wskazaniem roli kandydata,</w:t>
      </w:r>
    </w:p>
    <w:p w14:paraId="00000028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00000029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doświadczenie w opiece naukowej,</w:t>
      </w:r>
    </w:p>
    <w:p w14:paraId="0000002A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0000002B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0000002C" w14:textId="77777777" w:rsidR="002765A9" w:rsidRDefault="00CB3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dalszych planach naukowych w kontekście działalności Katedry Inżynierii Biomedycznej Wydziału Podstawowych Problemów Techniki PWr;</w:t>
      </w:r>
    </w:p>
    <w:p w14:paraId="0000002D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10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E" w14:textId="77777777" w:rsidR="002765A9" w:rsidRDefault="00CB3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000002F" w14:textId="77777777" w:rsidR="002765A9" w:rsidRDefault="00CB3C73" w:rsidP="00221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2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00000030" w14:textId="77777777" w:rsidR="002765A9" w:rsidRDefault="002765A9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00000031" w14:textId="77777777" w:rsidR="002765A9" w:rsidRDefault="00CB3C73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00000032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00000033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00000034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naukowych.</w:t>
      </w:r>
    </w:p>
    <w:p w14:paraId="00000035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00000036" w14:textId="77777777" w:rsidR="002765A9" w:rsidRDefault="00CB3C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0000037" w14:textId="77777777" w:rsidR="002765A9" w:rsidRDefault="002765A9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00000038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>Terminy:</w:t>
      </w:r>
    </w:p>
    <w:p w14:paraId="00000039" w14:textId="1681515A" w:rsidR="002765A9" w:rsidRDefault="00CB3C73">
      <w:pPr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ofert: </w:t>
      </w:r>
      <w:r w:rsidR="0022183E">
        <w:rPr>
          <w:sz w:val="22"/>
          <w:szCs w:val="22"/>
        </w:rPr>
        <w:t>1</w:t>
      </w:r>
      <w:r w:rsidR="006D6F0B">
        <w:rPr>
          <w:sz w:val="22"/>
          <w:szCs w:val="22"/>
        </w:rPr>
        <w:t>2</w:t>
      </w:r>
      <w:r w:rsidR="0022183E">
        <w:rPr>
          <w:sz w:val="22"/>
          <w:szCs w:val="22"/>
        </w:rPr>
        <w:t xml:space="preserve"> </w:t>
      </w:r>
      <w:r w:rsidR="006D6F0B">
        <w:rPr>
          <w:sz w:val="22"/>
          <w:szCs w:val="22"/>
        </w:rPr>
        <w:t>stycznia</w:t>
      </w:r>
      <w:r>
        <w:rPr>
          <w:sz w:val="22"/>
          <w:szCs w:val="22"/>
        </w:rPr>
        <w:t xml:space="preserve"> 202</w:t>
      </w:r>
      <w:r w:rsidR="0022183E">
        <w:rPr>
          <w:sz w:val="22"/>
          <w:szCs w:val="22"/>
        </w:rPr>
        <w:t>4</w:t>
      </w:r>
      <w:r>
        <w:rPr>
          <w:sz w:val="22"/>
          <w:szCs w:val="22"/>
        </w:rPr>
        <w:t xml:space="preserve"> r, godzina 24:00.</w:t>
      </w:r>
    </w:p>
    <w:p w14:paraId="0000003A" w14:textId="4B003D2D" w:rsidR="002765A9" w:rsidRDefault="00CB3C73">
      <w:pPr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Orientacyjny termin rozstrzygnięcia konkursu: </w:t>
      </w:r>
      <w:r w:rsidR="0022183E">
        <w:rPr>
          <w:sz w:val="22"/>
          <w:szCs w:val="22"/>
        </w:rPr>
        <w:t xml:space="preserve">26 </w:t>
      </w:r>
      <w:r w:rsidR="006D6F0B">
        <w:rPr>
          <w:sz w:val="22"/>
          <w:szCs w:val="22"/>
        </w:rPr>
        <w:t>stycznia</w:t>
      </w:r>
      <w:r>
        <w:rPr>
          <w:sz w:val="22"/>
          <w:szCs w:val="22"/>
        </w:rPr>
        <w:t xml:space="preserve"> 202</w:t>
      </w:r>
      <w:r w:rsidR="0022183E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000003B" w14:textId="6F62446E" w:rsidR="002765A9" w:rsidRDefault="00CB3C73">
      <w:pPr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Planowany termin zatrudnienia: 1 </w:t>
      </w:r>
      <w:r w:rsidR="006D6F0B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22183E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000003C" w14:textId="77777777" w:rsidR="002765A9" w:rsidRDefault="002765A9">
      <w:pPr>
        <w:spacing w:after="57" w:line="276" w:lineRule="auto"/>
        <w:jc w:val="both"/>
        <w:rPr>
          <w:sz w:val="22"/>
          <w:szCs w:val="22"/>
        </w:rPr>
      </w:pPr>
    </w:p>
    <w:p w14:paraId="35FDF25D" w14:textId="77777777" w:rsidR="006D6F0B" w:rsidRDefault="006D6F0B" w:rsidP="006D6F0B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>Wynagrodzenie</w:t>
      </w:r>
      <w:r>
        <w:rPr>
          <w:color w:val="000000"/>
          <w:sz w:val="22"/>
          <w:szCs w:val="22"/>
        </w:rPr>
        <w:t>:</w:t>
      </w:r>
    </w:p>
    <w:p w14:paraId="6A47BBF0" w14:textId="77777777" w:rsidR="006D6F0B" w:rsidRDefault="006D6F0B" w:rsidP="006D6F0B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5D01E471" w14:textId="77777777" w:rsidR="006D6F0B" w:rsidRDefault="006D6F0B" w:rsidP="006D6F0B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wynagrodzenie zasadnicze nie niższe niż 5800 zł.</w:t>
      </w:r>
    </w:p>
    <w:p w14:paraId="2CA59F5D" w14:textId="77777777" w:rsidR="006D6F0B" w:rsidRDefault="006D6F0B" w:rsidP="006D6F0B">
      <w:pPr>
        <w:spacing w:after="57" w:line="276" w:lineRule="auto"/>
        <w:jc w:val="both"/>
        <w:rPr>
          <w:b/>
          <w:color w:val="000000"/>
        </w:rPr>
      </w:pPr>
    </w:p>
    <w:p w14:paraId="0000003D" w14:textId="77777777" w:rsidR="002765A9" w:rsidRDefault="00CB3C73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0000003E" w14:textId="77777777" w:rsidR="002765A9" w:rsidRDefault="00CB3C73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0000003F" w14:textId="77777777" w:rsidR="002765A9" w:rsidRDefault="002765A9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00000040" w14:textId="77777777" w:rsidR="002765A9" w:rsidRDefault="00CB3C7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3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00000041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00000042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00000043" w14:textId="77777777" w:rsidR="002765A9" w:rsidRDefault="002765A9">
      <w:pPr>
        <w:spacing w:line="276" w:lineRule="auto"/>
        <w:rPr>
          <w:b/>
          <w:color w:val="000000"/>
          <w:sz w:val="22"/>
          <w:szCs w:val="22"/>
        </w:rPr>
      </w:pPr>
    </w:p>
    <w:p w14:paraId="00000044" w14:textId="77777777" w:rsidR="002765A9" w:rsidRDefault="00CB3C73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00000045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6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00000047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8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</w:p>
    <w:p w14:paraId="00000049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4A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0000004B" w14:textId="77777777" w:rsidR="002765A9" w:rsidRDefault="00CB3C73">
      <w:pPr>
        <w:spacing w:line="276" w:lineRule="auto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dorobek naukowy, w tym opieka naukowa (waga 50%); </w:t>
      </w:r>
    </w:p>
    <w:p w14:paraId="0000004C" w14:textId="77777777" w:rsidR="002765A9" w:rsidRDefault="00CB3C73">
      <w:pPr>
        <w:spacing w:line="276" w:lineRule="auto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uzyskane granty, praca w projektach, stypendia i nagrody naukowe (waga 20%); </w:t>
      </w:r>
    </w:p>
    <w:p w14:paraId="0000004D" w14:textId="77777777" w:rsidR="002765A9" w:rsidRDefault="00CB3C73">
      <w:pPr>
        <w:spacing w:line="276" w:lineRule="auto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staże i mobilność naukowa (waga 20%); </w:t>
      </w:r>
    </w:p>
    <w:p w14:paraId="0000004E" w14:textId="77777777" w:rsidR="002765A9" w:rsidRDefault="00CB3C73">
      <w:pPr>
        <w:spacing w:line="276" w:lineRule="auto"/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kompetencje i osiągnięcia dydaktyczne, w tym popularyzacja nauki (waga 10%).</w:t>
      </w:r>
    </w:p>
    <w:p w14:paraId="0000004F" w14:textId="77777777" w:rsidR="002765A9" w:rsidRDefault="002765A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0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00000051" w14:textId="77777777" w:rsidR="002765A9" w:rsidRDefault="002765A9">
      <w:pPr>
        <w:spacing w:line="276" w:lineRule="auto"/>
        <w:jc w:val="both"/>
        <w:rPr>
          <w:color w:val="000000"/>
          <w:sz w:val="22"/>
          <w:szCs w:val="22"/>
        </w:rPr>
      </w:pPr>
    </w:p>
    <w:p w14:paraId="00000052" w14:textId="77777777" w:rsidR="002765A9" w:rsidRDefault="00CB3C7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00000053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54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00000055" w14:textId="77777777" w:rsidR="002765A9" w:rsidRDefault="002765A9">
      <w:pPr>
        <w:spacing w:line="276" w:lineRule="auto"/>
        <w:jc w:val="both"/>
        <w:rPr>
          <w:color w:val="000000"/>
        </w:rPr>
      </w:pPr>
    </w:p>
    <w:p w14:paraId="00000056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</w:t>
      </w:r>
      <w:r>
        <w:rPr>
          <w:color w:val="000000"/>
          <w:sz w:val="22"/>
          <w:szCs w:val="22"/>
        </w:rPr>
        <w:lastRenderedPageBreak/>
        <w:t xml:space="preserve">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00000057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p w14:paraId="00000058" w14:textId="77777777" w:rsidR="002765A9" w:rsidRDefault="00CB3C73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00000059" w14:textId="77777777" w:rsidR="002765A9" w:rsidRDefault="002765A9">
      <w:pPr>
        <w:spacing w:line="276" w:lineRule="auto"/>
        <w:rPr>
          <w:color w:val="000000"/>
          <w:sz w:val="22"/>
          <w:szCs w:val="22"/>
        </w:rPr>
      </w:pPr>
    </w:p>
    <w:sectPr w:rsidR="002765A9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A9"/>
    <w:rsid w:val="001C6175"/>
    <w:rsid w:val="0022183E"/>
    <w:rsid w:val="002765A9"/>
    <w:rsid w:val="006D6F0B"/>
    <w:rsid w:val="007F4700"/>
    <w:rsid w:val="00C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851"/>
  <w15:docId w15:val="{0E9A8350-AFB2-42D2-993C-D641A3CA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E0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606256"/>
    <w:rPr>
      <w:color w:val="0000FF"/>
      <w:u w:val="single"/>
    </w:rPr>
  </w:style>
  <w:style w:type="character" w:customStyle="1" w:styleId="h2">
    <w:name w:val="h2"/>
    <w:uiPriority w:val="99"/>
    <w:qFormat/>
    <w:rsid w:val="00851E9D"/>
  </w:style>
  <w:style w:type="character" w:styleId="UyteHipercze">
    <w:name w:val="FollowedHyperlink"/>
    <w:qFormat/>
    <w:rsid w:val="00E0511E"/>
    <w:rPr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6B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03A5"/>
  </w:style>
  <w:style w:type="character" w:customStyle="1" w:styleId="ListLabel1">
    <w:name w:val="ListLabel 1"/>
    <w:qFormat/>
    <w:rsid w:val="005B1E0C"/>
    <w:rPr>
      <w:rFonts w:cs="Courier New"/>
    </w:rPr>
  </w:style>
  <w:style w:type="character" w:customStyle="1" w:styleId="ListLabel2">
    <w:name w:val="ListLabel 2"/>
    <w:qFormat/>
    <w:rsid w:val="005B1E0C"/>
    <w:rPr>
      <w:rFonts w:eastAsia="Calibri" w:cs="Times New Roman"/>
    </w:rPr>
  </w:style>
  <w:style w:type="character" w:customStyle="1" w:styleId="FootnoteCharacters">
    <w:name w:val="Footnote Characters"/>
    <w:qFormat/>
    <w:rsid w:val="005B1E0C"/>
  </w:style>
  <w:style w:type="character" w:customStyle="1" w:styleId="FootnoteAnchor">
    <w:name w:val="Footnote Anchor"/>
    <w:rsid w:val="005B1E0C"/>
    <w:rPr>
      <w:vertAlign w:val="superscript"/>
    </w:rPr>
  </w:style>
  <w:style w:type="character" w:customStyle="1" w:styleId="EndnoteAnchor">
    <w:name w:val="Endnote Anchor"/>
    <w:rsid w:val="005B1E0C"/>
    <w:rPr>
      <w:vertAlign w:val="superscript"/>
    </w:rPr>
  </w:style>
  <w:style w:type="character" w:customStyle="1" w:styleId="EndnoteCharacters">
    <w:name w:val="Endnote Characters"/>
    <w:qFormat/>
    <w:rsid w:val="005B1E0C"/>
  </w:style>
  <w:style w:type="character" w:customStyle="1" w:styleId="Bullets">
    <w:name w:val="Bullets"/>
    <w:qFormat/>
    <w:rsid w:val="005B1E0C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5B1E0C"/>
    <w:rPr>
      <w:rFonts w:cs="OpenSymbol"/>
      <w:sz w:val="24"/>
    </w:rPr>
  </w:style>
  <w:style w:type="character" w:customStyle="1" w:styleId="ListLabel4">
    <w:name w:val="ListLabel 4"/>
    <w:qFormat/>
    <w:rsid w:val="005B1E0C"/>
    <w:rPr>
      <w:rFonts w:cs="OpenSymbol"/>
      <w:sz w:val="24"/>
    </w:rPr>
  </w:style>
  <w:style w:type="character" w:customStyle="1" w:styleId="ListLabel5">
    <w:name w:val="ListLabel 5"/>
    <w:qFormat/>
    <w:rsid w:val="005B1E0C"/>
    <w:rPr>
      <w:rFonts w:cs="OpenSymbol"/>
      <w:sz w:val="24"/>
    </w:rPr>
  </w:style>
  <w:style w:type="paragraph" w:customStyle="1" w:styleId="Heading">
    <w:name w:val="Heading"/>
    <w:basedOn w:val="Normalny"/>
    <w:next w:val="TextBody"/>
    <w:qFormat/>
    <w:rsid w:val="005B1E0C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rsid w:val="005B1E0C"/>
    <w:pPr>
      <w:spacing w:after="140" w:line="288" w:lineRule="auto"/>
    </w:pPr>
  </w:style>
  <w:style w:type="paragraph" w:styleId="Lista">
    <w:name w:val="List"/>
    <w:basedOn w:val="TextBody"/>
    <w:rsid w:val="005B1E0C"/>
  </w:style>
  <w:style w:type="paragraph" w:styleId="Legenda">
    <w:name w:val="caption"/>
    <w:basedOn w:val="Normalny"/>
    <w:qFormat/>
    <w:rsid w:val="005B1E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5B1E0C"/>
    <w:pPr>
      <w:suppressLineNumbers/>
    </w:pPr>
  </w:style>
  <w:style w:type="paragraph" w:styleId="Akapitzlist">
    <w:name w:val="List Paragraph"/>
    <w:basedOn w:val="Normalny"/>
    <w:uiPriority w:val="34"/>
    <w:qFormat/>
    <w:rsid w:val="0085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B103A5"/>
    <w:rPr>
      <w:sz w:val="20"/>
      <w:szCs w:val="20"/>
    </w:rPr>
  </w:style>
  <w:style w:type="paragraph" w:customStyle="1" w:styleId="Footnote">
    <w:name w:val="Footnote"/>
    <w:basedOn w:val="Normalny"/>
    <w:rsid w:val="005B1E0C"/>
  </w:style>
  <w:style w:type="character" w:styleId="Odwoaniedokomentarza">
    <w:name w:val="annotation reference"/>
    <w:basedOn w:val="Domylnaczcionkaakapitu"/>
    <w:semiHidden/>
    <w:unhideWhenUsed/>
    <w:rsid w:val="005E76F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76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6FC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7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76FC"/>
    <w:rPr>
      <w:b/>
      <w:bCs/>
      <w:color w:val="00000A"/>
    </w:rPr>
  </w:style>
  <w:style w:type="paragraph" w:styleId="Tekstdymka">
    <w:name w:val="Balloon Text"/>
    <w:basedOn w:val="Normalny"/>
    <w:link w:val="TekstdymkaZnak"/>
    <w:rsid w:val="005E7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6FC"/>
    <w:rPr>
      <w:rFonts w:ascii="Tahoma" w:hAnsi="Tahoma" w:cs="Tahoma"/>
      <w:color w:val="00000A"/>
      <w:sz w:val="16"/>
      <w:szCs w:val="16"/>
    </w:rPr>
  </w:style>
  <w:style w:type="character" w:customStyle="1" w:styleId="workdetailslbl2">
    <w:name w:val="workdetailslbl2"/>
    <w:basedOn w:val="Domylnaczcionkaakapitu"/>
    <w:rsid w:val="005E11FC"/>
  </w:style>
  <w:style w:type="character" w:styleId="Hipercze">
    <w:name w:val="Hyperlink"/>
    <w:basedOn w:val="Domylnaczcionkaakapitu"/>
    <w:uiPriority w:val="99"/>
    <w:unhideWhenUsed/>
    <w:rsid w:val="0076052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1A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C3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1F9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619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mailto:wppt.konkursy@pwr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ppt.pwr.edu.pl/pracownicy/konkursy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kazy.net.pl/search.php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/W5W9FzzSnF/NmO5WmM6Ig02Kw==">AMUW2mVDiaD9aTnAfI6huyIX67EqiW+8OTpnOJGl9saUJxBlbyaLhZG1rigFC5kEI8PNgvy+EUtYW/syZjycpAqiKaJ7DXw/jx4CMpv6oGzbT8MRBFiDuxumitE6f2pkr4aLGROMPn8/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 Robak-Warzywoda</cp:lastModifiedBy>
  <cp:revision>2</cp:revision>
  <dcterms:created xsi:type="dcterms:W3CDTF">2023-11-13T08:05:00Z</dcterms:created>
  <dcterms:modified xsi:type="dcterms:W3CDTF">2023-11-13T08:05:00Z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MEiN-nauka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