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7" w:rsidRDefault="00450BA0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Załącznik nr 2 do</w:t>
      </w:r>
    </w:p>
    <w:p w:rsidR="00EB4B07" w:rsidRDefault="00450BA0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Zarządzenia nr 38/2024</w:t>
      </w:r>
    </w:p>
    <w:p w:rsidR="00EB4B07" w:rsidRDefault="00450BA0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Rektora Akademii Piotrkowskiej</w:t>
      </w:r>
    </w:p>
    <w:p w:rsidR="00EB4B07" w:rsidRDefault="00450BA0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z dnia 24 kwietnia2024 r.</w:t>
      </w:r>
    </w:p>
    <w:p w:rsidR="00EB4B07" w:rsidRDefault="00EB4B07">
      <w:pPr>
        <w:pStyle w:val="Bezodstpw"/>
        <w:jc w:val="right"/>
        <w:rPr>
          <w:rFonts w:ascii="Times New Roman" w:hAnsi="Times New Roman" w:cs="Times New Roman"/>
          <w:sz w:val="20"/>
          <w:szCs w:val="20"/>
          <w:lang w:eastAsia="pl-PL" w:bidi="hi-IN"/>
        </w:rPr>
      </w:pPr>
    </w:p>
    <w:p w:rsidR="00EB4B07" w:rsidRDefault="00450BA0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Formularz zgłoszenia konkursowego w wersjach polsko- i anglojęzycznej</w:t>
      </w:r>
    </w:p>
    <w:p w:rsidR="00EB4B07" w:rsidRDefault="00450BA0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Informacje ogólne</w:t>
      </w:r>
    </w:p>
    <w:p w:rsidR="00EB4B07" w:rsidRDefault="00EB4B07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tbl>
      <w:tblPr>
        <w:tblStyle w:val="Tabela-Siatka"/>
        <w:tblW w:w="88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597"/>
        <w:gridCol w:w="1694"/>
        <w:gridCol w:w="966"/>
        <w:gridCol w:w="125"/>
        <w:gridCol w:w="216"/>
        <w:gridCol w:w="217"/>
        <w:gridCol w:w="434"/>
        <w:gridCol w:w="215"/>
        <w:gridCol w:w="216"/>
        <w:gridCol w:w="217"/>
        <w:gridCol w:w="216"/>
        <w:gridCol w:w="242"/>
        <w:gridCol w:w="242"/>
        <w:gridCol w:w="432"/>
        <w:gridCol w:w="266"/>
        <w:gridCol w:w="244"/>
        <w:gridCol w:w="237"/>
        <w:gridCol w:w="218"/>
        <w:gridCol w:w="381"/>
        <w:gridCol w:w="216"/>
        <w:gridCol w:w="218"/>
        <w:gridCol w:w="217"/>
        <w:gridCol w:w="871"/>
      </w:tblGrid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Lp.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Kategoria opisu/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category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EB4B07" w:rsidRDefault="00450BA0">
            <w:pPr>
              <w:widowControl w:val="0"/>
              <w:contextualSpacing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Opis/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  <w:p w:rsidR="00EB4B07" w:rsidRDefault="00450BA0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Konkurs na stanowisko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b/>
                <w:bCs/>
                <w:color w:val="auto"/>
                <w:sz w:val="20"/>
                <w:szCs w:val="20"/>
              </w:rPr>
              <w:t>adiunkta</w:t>
            </w:r>
            <w:r>
              <w:rPr>
                <w:color w:val="auto"/>
                <w:sz w:val="20"/>
                <w:szCs w:val="20"/>
              </w:rPr>
              <w:t xml:space="preserve"> na Wydziale Nauk Społecznych w Instytucie Pedagogiki</w:t>
            </w:r>
            <w:bookmarkEnd w:id="0"/>
            <w:r>
              <w:rPr>
                <w:color w:val="auto"/>
                <w:sz w:val="20"/>
                <w:szCs w:val="20"/>
              </w:rPr>
              <w:t xml:space="preserve"> Akademii Piotrkowskiej (dr)</w:t>
            </w:r>
          </w:p>
          <w:p w:rsidR="00EB4B07" w:rsidRDefault="00450BA0" w:rsidP="00450BA0">
            <w:pPr>
              <w:pStyle w:val="Default"/>
              <w:widowControl w:val="0"/>
              <w:tabs>
                <w:tab w:val="left" w:pos="4451"/>
              </w:tabs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ab/>
            </w:r>
            <w:r>
              <w:rPr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color w:val="auto"/>
                <w:sz w:val="20"/>
                <w:szCs w:val="20"/>
              </w:rPr>
              <w:t>Competition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for the </w:t>
            </w:r>
            <w:proofErr w:type="spellStart"/>
            <w:r>
              <w:rPr>
                <w:color w:val="auto"/>
                <w:sz w:val="20"/>
                <w:szCs w:val="20"/>
              </w:rPr>
              <w:t>position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assistant</w:t>
            </w:r>
            <w:proofErr w:type="spellEnd"/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professor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at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the </w:t>
            </w:r>
            <w:proofErr w:type="spellStart"/>
            <w:r>
              <w:rPr>
                <w:color w:val="auto"/>
                <w:sz w:val="20"/>
                <w:szCs w:val="20"/>
              </w:rPr>
              <w:t>Faculty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auto"/>
                <w:sz w:val="20"/>
                <w:szCs w:val="20"/>
              </w:rPr>
              <w:t>Social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Sciences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at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the </w:t>
            </w:r>
            <w:proofErr w:type="spellStart"/>
            <w:r>
              <w:rPr>
                <w:color w:val="auto"/>
                <w:sz w:val="20"/>
                <w:szCs w:val="20"/>
              </w:rPr>
              <w:t>Institute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color w:val="auto"/>
                <w:sz w:val="20"/>
                <w:szCs w:val="20"/>
              </w:rPr>
              <w:t>Pedagogy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of the </w:t>
            </w:r>
            <w:proofErr w:type="spellStart"/>
            <w:r>
              <w:rPr>
                <w:color w:val="auto"/>
                <w:sz w:val="20"/>
                <w:szCs w:val="20"/>
              </w:rPr>
              <w:t>Academy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of Piotrków  (</w:t>
            </w:r>
            <w:proofErr w:type="spellStart"/>
            <w:r>
              <w:rPr>
                <w:color w:val="auto"/>
                <w:sz w:val="20"/>
                <w:szCs w:val="20"/>
              </w:rPr>
              <w:t>PhD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Tytuł/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Title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Konkurs na stanowisko adiunkta na Wydziale Nauk Społecznych w Instytucie Pedagogiki Akademii Piotrkowskiej w dyscyplinie pedagogika (dr)</w:t>
            </w:r>
          </w:p>
          <w:p w:rsidR="00EB4B07" w:rsidRDefault="00450BA0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/</w:t>
            </w:r>
          </w:p>
          <w:p w:rsidR="00EB4B07" w:rsidRDefault="00450BA0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bCs/>
                <w:color w:val="auto"/>
                <w:sz w:val="20"/>
                <w:szCs w:val="20"/>
              </w:rPr>
              <w:t>Competition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for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position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assistant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professor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at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Faculty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Social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Sciences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Institute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Pedagogy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Academy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Piotrków In the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disc</w:t>
            </w:r>
            <w:r>
              <w:rPr>
                <w:bCs/>
                <w:color w:val="auto"/>
                <w:sz w:val="20"/>
                <w:szCs w:val="20"/>
              </w:rPr>
              <w:t>i</w:t>
            </w:r>
            <w:r>
              <w:rPr>
                <w:bCs/>
                <w:color w:val="auto"/>
                <w:sz w:val="20"/>
                <w:szCs w:val="20"/>
              </w:rPr>
              <w:t>pline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pedagogy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PhD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>)</w:t>
            </w:r>
          </w:p>
          <w:p w:rsidR="00EB4B07" w:rsidRDefault="00EB4B07">
            <w:pPr>
              <w:pStyle w:val="Default"/>
              <w:widowControl w:val="0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Opis oferty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Offer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Description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widowControl w:val="0"/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Wybrany kandydat zatrudniony na stanowisku 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diunkta zobowiązany będzie do: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Prowadzenia działalności naukowej i dydaktycznej z pedagogiki,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tym pozyskiwanie środków na badania naukowe oraz uczestnictwo w projektach krajowych i międzynarodowych.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Publikowanie wyników badań w czasopismach 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monografiach 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mieszczonych w wykazie czasopism naukowych i recenzowanych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teriałów z konferencji międzynarodowych, na podstawie art. 267 ust. 3 ustawy z dnia 20 lipca 2018 r. — Prawo o szkolnictwie wyższym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nauce (Dz. U. Z 2023, poz. 742 ze zm.), zgodn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ie z rozporządzeniem Ministra Nauki i Szkolnictwa Wyższego z dnia 7 listopada 2018 r. w sprawie sporządzania wykazów wydawnictw monografii naukowych oraz czasopism naukowych i recenzowanych materiałów z konferencji międzynarodowych (Dz. U. z 2020 r. poz. 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49) oraz innych recenz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wanych publikacjach.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Ponadto do obowiązków kandydata będzie należało aktywne  branie udziału w działalności związanej z funkcjonowaniem i promocją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stytutu Pedagogiki.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Działalność dydaktyczna w wymiarze określonym w Ustawie z dnia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lipca 2018 r. Prawo o szkolnictwie wyższym i nauce (Dz.U. 2023 poz. 742, ze zm.), art. 127, pkt. 1.2, pkt. 6.1, pkt. 7 odbywać się b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dzie w ramach kierunku pedagogika oraz innych, w zależności od 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trzeb kierunków kształcenia.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obowiązków kandydata nal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eżeć będzie opieka merytoryczna nad praktykami studenckimi, pracami licencjackimi i magisterskimi, prace koordynacyjne, aktywne uczestnictwo w działalności organizacyjnej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dydaktycznej.</w:t>
            </w:r>
          </w:p>
          <w:p w:rsidR="00EB4B07" w:rsidRDefault="00EB4B07">
            <w:pPr>
              <w:pStyle w:val="Akapitzlist"/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Wymagania:</w:t>
            </w:r>
          </w:p>
          <w:p w:rsidR="00EB4B07" w:rsidRDefault="00EB4B07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Posiadanie stopnia naukowego doktora w dziedzinie 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auk społecznych.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Posiadanie, udokumentowanego publikacjami, dorobku naukowego w obsz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rze pedagogiki opiekuńczo- wychowawczej i resocjalizacyjnej, obejmującego artykuły w recenzowanych czasopismach (zgodnie z wykazami opracowanymi na podstawie art. 267 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st. 2 pkt 2 ustawy – Prawo o szkolnictwie wyższym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i nauce).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Prowadzenie badań naukowych w dyscyplinie pedagogika.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Doświadczenie w pozyskiwaniu i realizacji projektów badawczych.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Znajomość języka angielskiego umożliwiająca swobodne  uczestnictwo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międzynarodowych projektach oraz prowadzenie zajęć w języku angielskim.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Bardzo dobrą znajomość języka polskiego.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Doświadczenie praktyczne- co najmniej 6 letni staż pracy w szkołach i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nych placówkach oświatowych, pomocowych oraz resocjalizacyjnych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Kompetencje w zakresie zagadnień związanych z prawnymi aspektami ochrony danych osobowych i przetwarzaniem dokumentacji w oświacie.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Doświadczenia dydaktyczne w pracy ze studentami.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successful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candidate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employed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assistant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professor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requ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to: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didactic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obtaining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funds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 list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pursuant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267(3)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—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742, as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gulation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Minister of Science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publishers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2020,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349)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1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Publishing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entered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list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conferences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pursuant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267(3)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–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742, as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amended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Regulation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Minister of Science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publishers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monographs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materials from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2020,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349)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addition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candidate's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responsibilities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related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functioning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promotion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Didactic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extent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specified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July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2018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Laws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2023,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item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742), art. 127, pt. 1.2, point 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.1, point 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take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place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depending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needs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fields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candidate's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duties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will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substantive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supervision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student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internships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bachelor's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master's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theses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coordination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organizational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activities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Requirements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B4B07" w:rsidRDefault="00EB4B07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Holding 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doctoral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degree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sciences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Possessing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achievements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documented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publications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in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care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resocialization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including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peer-reviewed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journals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accordance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developed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basis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Article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267 (2) (2) of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Law on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Science).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discipline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pedagogy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acquiring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implementing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Knowledge of English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enabling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free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participation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projects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conducting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English.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good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knowledge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Polish</w:t>
            </w:r>
            <w:proofErr w:type="spellEnd"/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Practical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least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years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schools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assistance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rehabilitation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institutions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Competence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field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related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legal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aspects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personal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protection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documentation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processing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educatio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B4B07" w:rsidRDefault="00450BA0">
            <w:pPr>
              <w:widowControl w:val="0"/>
              <w:suppressAutoHyphens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Teaching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experience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working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students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B4B07">
        <w:trPr>
          <w:trHeight w:val="2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3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Grupa/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Group</w:t>
            </w:r>
            <w:proofErr w:type="spellEnd"/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2173" w:type="dxa"/>
            <w:gridSpan w:val="6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  <w:tc>
          <w:tcPr>
            <w:tcW w:w="2312" w:type="dxa"/>
            <w:gridSpan w:val="9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Badawczo-dydaktyczny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</w:p>
        </w:tc>
        <w:tc>
          <w:tcPr>
            <w:tcW w:w="2121" w:type="dxa"/>
            <w:gridSpan w:val="6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Dydaktyczny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FTE</w:t>
            </w:r>
          </w:p>
        </w:tc>
      </w:tr>
      <w:tr w:rsidR="00EB4B07">
        <w:trPr>
          <w:trHeight w:val="2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173" w:type="dxa"/>
            <w:gridSpan w:val="6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2312" w:type="dxa"/>
            <w:gridSpan w:val="9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2121" w:type="dxa"/>
            <w:gridSpan w:val="6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rPr>
          <w:trHeight w:val="3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 naukowców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Reasercher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Profiles</w:t>
            </w:r>
            <w:proofErr w:type="spellEnd"/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524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Badacz I etapu (R1)/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First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Stage</w:t>
            </w:r>
            <w:proofErr w:type="spellEnd"/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(R1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782" w:type="dxa"/>
            <w:gridSpan w:val="7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Uznany badacz (R2)/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Recognised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(R2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778" w:type="dxa"/>
            <w:gridSpan w:val="6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Główny naukowiec (R3)/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Established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(R3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  <w:tc>
          <w:tcPr>
            <w:tcW w:w="1522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Główny badacz (R4)/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Leading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(R4</w:t>
            </w: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)</w:t>
            </w:r>
          </w:p>
        </w:tc>
      </w:tr>
      <w:tr w:rsidR="00EB4B07">
        <w:trPr>
          <w:trHeight w:val="3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524" w:type="dxa"/>
            <w:gridSpan w:val="4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782" w:type="dxa"/>
            <w:gridSpan w:val="7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778" w:type="dxa"/>
            <w:gridSpan w:val="6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522" w:type="dxa"/>
            <w:gridSpan w:val="4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rPr>
          <w:trHeight w:val="305"/>
        </w:trPr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  <w:lang w:eastAsia="pl-PL" w:bidi="hi-IN"/>
              </w:rPr>
              <w:t>Pedagogika, min. 100 %</w:t>
            </w:r>
          </w:p>
        </w:tc>
      </w:tr>
      <w:tr w:rsidR="00EB4B07">
        <w:trPr>
          <w:trHeight w:val="4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 dydaktyczny nauczyciela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Teacher's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profile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96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Wykładowca/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lecturer</w:t>
            </w:r>
            <w:proofErr w:type="spellEnd"/>
          </w:p>
        </w:tc>
        <w:tc>
          <w:tcPr>
            <w:tcW w:w="992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Instruktor/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instructor</w:t>
            </w:r>
            <w:proofErr w:type="spellEnd"/>
          </w:p>
        </w:tc>
        <w:tc>
          <w:tcPr>
            <w:tcW w:w="864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Lektor/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lector</w:t>
            </w:r>
            <w:proofErr w:type="spellEnd"/>
          </w:p>
        </w:tc>
        <w:tc>
          <w:tcPr>
            <w:tcW w:w="916" w:type="dxa"/>
            <w:gridSpan w:val="3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Asystent/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assistant</w:t>
            </w:r>
            <w:proofErr w:type="spellEnd"/>
          </w:p>
        </w:tc>
        <w:tc>
          <w:tcPr>
            <w:tcW w:w="965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Adiunkt/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adjunct</w:t>
            </w:r>
            <w:proofErr w:type="spellEnd"/>
          </w:p>
        </w:tc>
        <w:tc>
          <w:tcPr>
            <w:tcW w:w="1032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Prof. Uczelni/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University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  <w:tc>
          <w:tcPr>
            <w:tcW w:w="871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Prof./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</w:p>
        </w:tc>
      </w:tr>
      <w:tr w:rsidR="00EB4B07">
        <w:trPr>
          <w:trHeight w:val="4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6" w:type="dxa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gridSpan w:val="4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864" w:type="dxa"/>
            <w:gridSpan w:val="4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16" w:type="dxa"/>
            <w:gridSpan w:val="3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965" w:type="dxa"/>
            <w:gridSpan w:val="4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032" w:type="dxa"/>
            <w:gridSpan w:val="4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871" w:type="dxa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Dorobek w zakresie kierunku studiów/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Achievements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study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Zgodnie z załącznikiem aplikacyjnym/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accordance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with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attachment</w:t>
            </w:r>
            <w:proofErr w:type="spellEnd"/>
          </w:p>
        </w:tc>
      </w:tr>
      <w:tr w:rsidR="00EB4B07">
        <w:trPr>
          <w:trHeight w:val="3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Rodzaj umowy/ Job Status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091" w:type="dxa"/>
            <w:gridSpan w:val="2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Pełny etat /Full-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298" w:type="dxa"/>
            <w:gridSpan w:val="5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Niepełny wymiar czasu pracy/ Part-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time</w:t>
            </w:r>
            <w:proofErr w:type="spellEnd"/>
          </w:p>
        </w:tc>
        <w:tc>
          <w:tcPr>
            <w:tcW w:w="1859" w:type="dxa"/>
            <w:gridSpan w:val="7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Umowa cywilnoprawna/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Negotiable</w:t>
            </w:r>
            <w:proofErr w:type="spellEnd"/>
          </w:p>
        </w:tc>
        <w:tc>
          <w:tcPr>
            <w:tcW w:w="1270" w:type="dxa"/>
            <w:gridSpan w:val="5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088" w:type="dxa"/>
            <w:gridSpan w:val="2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EB4B07">
        <w:trPr>
          <w:trHeight w:val="3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91" w:type="dxa"/>
            <w:gridSpan w:val="2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8" w:type="dxa"/>
            <w:gridSpan w:val="5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859" w:type="dxa"/>
            <w:gridSpan w:val="7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70" w:type="dxa"/>
            <w:gridSpan w:val="5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088" w:type="dxa"/>
            <w:gridSpan w:val="2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rPr>
          <w:trHeight w:val="3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 umowy/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Contract</w:t>
            </w:r>
            <w:proofErr w:type="spellEnd"/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(wstawić X)</w:t>
            </w:r>
          </w:p>
        </w:tc>
        <w:tc>
          <w:tcPr>
            <w:tcW w:w="1307" w:type="dxa"/>
            <w:gridSpan w:val="3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Stała/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Permanent</w:t>
            </w:r>
          </w:p>
        </w:tc>
        <w:tc>
          <w:tcPr>
            <w:tcW w:w="1299" w:type="dxa"/>
            <w:gridSpan w:val="5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Czasowa/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Temporary</w:t>
            </w:r>
            <w:proofErr w:type="spellEnd"/>
          </w:p>
        </w:tc>
        <w:tc>
          <w:tcPr>
            <w:tcW w:w="1398" w:type="dxa"/>
            <w:gridSpan w:val="5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 określenia/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To be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defined</w:t>
            </w:r>
            <w:proofErr w:type="spellEnd"/>
          </w:p>
        </w:tc>
        <w:tc>
          <w:tcPr>
            <w:tcW w:w="1296" w:type="dxa"/>
            <w:gridSpan w:val="5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Inny\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</w:p>
        </w:tc>
        <w:tc>
          <w:tcPr>
            <w:tcW w:w="1306" w:type="dxa"/>
            <w:gridSpan w:val="3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Nie dotyczy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Not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Aplicable</w:t>
            </w:r>
            <w:proofErr w:type="spellEnd"/>
          </w:p>
        </w:tc>
      </w:tr>
      <w:tr w:rsidR="00EB4B07">
        <w:trPr>
          <w:trHeight w:val="3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7" w:type="dxa"/>
            <w:gridSpan w:val="3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99" w:type="dxa"/>
            <w:gridSpan w:val="5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98" w:type="dxa"/>
            <w:gridSpan w:val="5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296" w:type="dxa"/>
            <w:gridSpan w:val="5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306" w:type="dxa"/>
            <w:gridSpan w:val="3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10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godzin pracy w tygodniu/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Hours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per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Week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Zgodnie z ofertą zawartą w ogłoszeniu /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accordance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with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offer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included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announcement</w:t>
            </w:r>
            <w:proofErr w:type="spellEnd"/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11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Termin składania wniosków/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Application Deadline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(np. 01-06-2024, 10..00 PM)</w:t>
            </w:r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10 -09- 2024 godz. 15.00 / 10 -09- 2024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3.00 PM</w:t>
            </w: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12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Strefa czasowa/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Timezone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Warszawa GTM + 1:00</w:t>
            </w:r>
          </w:p>
        </w:tc>
      </w:tr>
      <w:tr w:rsidR="00EB4B07"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13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Przewidywana data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rozpoczęcia pracy/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Envisagent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Job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starting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(np. 01-10-2024)</w:t>
            </w:r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01 -10- 2024 / 01-10- 2024</w:t>
            </w:r>
          </w:p>
          <w:p w:rsidR="00EB4B07" w:rsidRDefault="00EB4B07">
            <w:pPr>
              <w:widowControl w:val="0"/>
              <w:tabs>
                <w:tab w:val="left" w:pos="2435"/>
              </w:tabs>
              <w:rPr>
                <w:rFonts w:ascii="Times New Roman" w:hAnsi="Times New Roman" w:cs="Times New Roman"/>
                <w:sz w:val="20"/>
                <w:szCs w:val="20"/>
                <w:lang w:eastAsia="pl-PL" w:bidi="hi-IN"/>
              </w:rPr>
            </w:pPr>
          </w:p>
        </w:tc>
      </w:tr>
      <w:tr w:rsidR="00EB4B07">
        <w:trPr>
          <w:trHeight w:val="142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14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Czy praca jest finansowana z projektu unijnego, jeśli tak, to podać numer referencyjny/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funded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by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EU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if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give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Reference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EB4B07">
        <w:trPr>
          <w:trHeight w:val="142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Nie/No</w:t>
            </w:r>
          </w:p>
        </w:tc>
      </w:tr>
      <w:tr w:rsidR="00EB4B07">
        <w:trPr>
          <w:trHeight w:val="405"/>
        </w:trPr>
        <w:tc>
          <w:tcPr>
            <w:tcW w:w="596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15</w:t>
            </w:r>
          </w:p>
        </w:tc>
        <w:tc>
          <w:tcPr>
            <w:tcW w:w="1694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Jak aplikować/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How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Apply</w:t>
            </w:r>
            <w:proofErr w:type="spellEnd"/>
          </w:p>
        </w:tc>
        <w:tc>
          <w:tcPr>
            <w:tcW w:w="3064" w:type="dxa"/>
            <w:gridSpan w:val="10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Email:</w:t>
            </w:r>
          </w:p>
        </w:tc>
        <w:tc>
          <w:tcPr>
            <w:tcW w:w="3542" w:type="dxa"/>
            <w:gridSpan w:val="1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Strona internetowa/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webside</w:t>
            </w:r>
            <w:proofErr w:type="spellEnd"/>
          </w:p>
        </w:tc>
      </w:tr>
      <w:tr w:rsidR="00EB4B07">
        <w:trPr>
          <w:trHeight w:val="405"/>
        </w:trPr>
        <w:tc>
          <w:tcPr>
            <w:tcW w:w="596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1694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064" w:type="dxa"/>
            <w:gridSpan w:val="10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prorektor@apt.edu.pl</w:t>
            </w:r>
          </w:p>
        </w:tc>
        <w:tc>
          <w:tcPr>
            <w:tcW w:w="3542" w:type="dxa"/>
            <w:gridSpan w:val="1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https://apt.edu.pl/</w:t>
            </w:r>
          </w:p>
        </w:tc>
      </w:tr>
      <w:tr w:rsidR="00EB4B07">
        <w:trPr>
          <w:trHeight w:val="405"/>
        </w:trPr>
        <w:tc>
          <w:tcPr>
            <w:tcW w:w="59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16</w:t>
            </w:r>
          </w:p>
        </w:tc>
        <w:tc>
          <w:tcPr>
            <w:tcW w:w="169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Opracował/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Developed</w:t>
            </w:r>
            <w:proofErr w:type="spellEnd"/>
          </w:p>
        </w:tc>
        <w:tc>
          <w:tcPr>
            <w:tcW w:w="6606" w:type="dxa"/>
            <w:gridSpan w:val="21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Dorota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Janułajtys</w:t>
            </w:r>
            <w:proofErr w:type="spellEnd"/>
          </w:p>
        </w:tc>
      </w:tr>
    </w:tbl>
    <w:p w:rsidR="00EB4B07" w:rsidRDefault="00EB4B07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</w:p>
    <w:p w:rsidR="00EB4B07" w:rsidRDefault="00450BA0">
      <w:pPr>
        <w:pStyle w:val="Akapitzlist"/>
        <w:numPr>
          <w:ilvl w:val="0"/>
          <w:numId w:val="1"/>
        </w:numPr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 w:bidi="hi-IN"/>
        </w:rPr>
        <w:t>Informacje o zatrudnieniu</w:t>
      </w:r>
    </w:p>
    <w:tbl>
      <w:tblPr>
        <w:tblStyle w:val="Tabela-Siatka"/>
        <w:tblW w:w="878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387"/>
        <w:gridCol w:w="6401"/>
      </w:tblGrid>
      <w:tr w:rsidR="00EB4B07">
        <w:trPr>
          <w:trHeight w:val="373"/>
        </w:trPr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Nazwa organizacji/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Akademia Piotrkowska/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of Piotrków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Typ organizacji/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Type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Organisation</w:t>
            </w:r>
            <w:proofErr w:type="spellEnd"/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Uczelnia/University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Wydział/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Department</w:t>
            </w:r>
            <w:proofErr w:type="spellEnd"/>
          </w:p>
        </w:tc>
        <w:tc>
          <w:tcPr>
            <w:tcW w:w="6400" w:type="dxa"/>
          </w:tcPr>
          <w:p w:rsidR="00EB4B07" w:rsidRDefault="00EB4B07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Wydział Nauk Społecznych/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Instytut/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Instytut  Pedagogiki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Pedagogy</w:t>
            </w:r>
            <w:proofErr w:type="spellEnd"/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Liczba dostępnych miejsc pracy/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Number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available</w:t>
            </w:r>
            <w:proofErr w:type="spellEnd"/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1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Kraj/ Country</w:t>
            </w:r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Polska/Poland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Adres/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Address</w:t>
            </w:r>
            <w:proofErr w:type="spellEnd"/>
          </w:p>
        </w:tc>
        <w:tc>
          <w:tcPr>
            <w:tcW w:w="6400" w:type="dxa"/>
          </w:tcPr>
          <w:p w:rsidR="00EB4B07" w:rsidRDefault="00EB4B07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widowControl w:val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Miasto/City:           Piotrków Trybunalski/ Piotrków Trybunalski</w:t>
            </w:r>
          </w:p>
          <w:p w:rsidR="00EB4B07" w:rsidRDefault="00450BA0">
            <w:pPr>
              <w:widowControl w:val="0"/>
              <w:spacing w:after="0"/>
              <w:contextualSpacing/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Ulica/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Street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:       Ul.  J. Słowackiego 114/118/ J. Słowacki St. 114/118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Kod </w:t>
            </w:r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pocztowy/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Postal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Code</w:t>
            </w:r>
            <w:proofErr w:type="spellEnd"/>
            <w:r>
              <w:rPr>
                <w:rFonts w:ascii="Times New Roman" w:eastAsiaTheme="majorEastAsia" w:hAnsi="Times New Roman" w:cs="Times New Roman"/>
                <w:sz w:val="20"/>
                <w:szCs w:val="20"/>
                <w:lang w:eastAsia="pl-PL" w:bidi="hi-IN"/>
              </w:rPr>
              <w:t>:     97-300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Strona internetowa/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website</w:t>
            </w:r>
            <w:proofErr w:type="spellEnd"/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www.apt.edu.pl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Email osoby kontaktowej/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Contact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Preson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Email</w:t>
            </w:r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prorektor@apt.edu.pl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Telefon/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Phone</w:t>
            </w:r>
          </w:p>
        </w:tc>
        <w:tc>
          <w:tcPr>
            <w:tcW w:w="6400" w:type="dxa"/>
          </w:tcPr>
          <w:p w:rsidR="00EB4B07" w:rsidRDefault="00450BA0" w:rsidP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 732 74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4B07">
        <w:tc>
          <w:tcPr>
            <w:tcW w:w="2387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Faks/Fax</w:t>
            </w:r>
          </w:p>
        </w:tc>
        <w:tc>
          <w:tcPr>
            <w:tcW w:w="6400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(44) 732 74 05</w:t>
            </w:r>
          </w:p>
        </w:tc>
      </w:tr>
    </w:tbl>
    <w:p w:rsidR="00EB4B07" w:rsidRDefault="00EB4B07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0"/>
          <w:szCs w:val="20"/>
          <w:lang w:eastAsia="pl-PL" w:bidi="hi-IN"/>
        </w:rPr>
      </w:pPr>
    </w:p>
    <w:p w:rsidR="00EB4B07" w:rsidRDefault="00450BA0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Wymagany poziom wykształcenia/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Required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level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of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education</w:t>
      </w:r>
      <w:proofErr w:type="spellEnd"/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6487"/>
      </w:tblGrid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Specyfikacja dyplomu/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Diploma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Specification</w:t>
            </w:r>
            <w:proofErr w:type="spellEnd"/>
          </w:p>
        </w:tc>
        <w:tc>
          <w:tcPr>
            <w:tcW w:w="648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Dyscyplina naukowa/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 Pedagogika/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Preferred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degree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title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dr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PhD</w:t>
            </w:r>
            <w:proofErr w:type="spellEnd"/>
          </w:p>
        </w:tc>
      </w:tr>
      <w:tr w:rsidR="00EB4B07">
        <w:trPr>
          <w:trHeight w:val="610"/>
        </w:trPr>
        <w:tc>
          <w:tcPr>
            <w:tcW w:w="2409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 xml:space="preserve">Umiejętności i 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</w:p>
        </w:tc>
        <w:tc>
          <w:tcPr>
            <w:tcW w:w="648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Skills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Tworzenie programów studiów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programs</w:t>
            </w:r>
            <w:proofErr w:type="spellEnd"/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Umiejętność prowadzenia i tworzenia dokumentacji w zakresie ochrony danych osobowych w oświacie i innych placówkach pracy z dziećmi, młodzieżą i dorosłymi/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keep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create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documentati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personal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data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protection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children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youth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adults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Praca w interdyscyplinarnych zespołach badawczych (krajowych/zagranicznych)/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interdisciplinary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).</w:t>
            </w:r>
          </w:p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rPr>
          <w:trHeight w:val="610"/>
        </w:trPr>
        <w:tc>
          <w:tcPr>
            <w:tcW w:w="2409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6486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 do wykonywania zawodu nauczyciela 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perform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Kwalifikacje do pracy w obszarach terapeutycznych (socjoterapia)/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Qualifications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therapeutic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areas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sociother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apy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).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Studia/ kursy z obszaru zarządzania w oświacie /</w:t>
            </w:r>
            <w: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Studies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courses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area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EU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structural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programs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wymagania/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Requirements</w:t>
            </w:r>
            <w:proofErr w:type="spellEnd"/>
          </w:p>
        </w:tc>
        <w:tc>
          <w:tcPr>
            <w:tcW w:w="6486" w:type="dxa"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Znajomość procesów zarządzania placówkami oświatowymi i ochrony danych osobowych  w oświacie i w 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innych obszarach pracy z dziećmi, młodzieżą i dorosłymi.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Doświadczenie praktyczne, co najmniej 6 letni staż pracy szkołach i innych placówkach oświatowych.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Umiejętność pracy zespołowej- projektowej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Knowledge of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managing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tutions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personal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data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protection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areas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children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youth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adults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Practical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experience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least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6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years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experience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schools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a team -and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</w:tr>
    </w:tbl>
    <w:p w:rsidR="00EB4B07" w:rsidRDefault="00EB4B07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B4B07" w:rsidRDefault="00450BA0">
      <w:pPr>
        <w:pStyle w:val="Akapitzlist"/>
        <w:numPr>
          <w:ilvl w:val="0"/>
          <w:numId w:val="1"/>
        </w:numP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Informacje dodatkowe/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>Additional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  <w:t xml:space="preserve"> Information</w:t>
      </w:r>
    </w:p>
    <w:tbl>
      <w:tblPr>
        <w:tblStyle w:val="Tabela-Siatka"/>
        <w:tblW w:w="8896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409"/>
        <w:gridCol w:w="3244"/>
        <w:gridCol w:w="3243"/>
      </w:tblGrid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Typ informacji</w:t>
            </w:r>
          </w:p>
        </w:tc>
        <w:tc>
          <w:tcPr>
            <w:tcW w:w="6487" w:type="dxa"/>
            <w:gridSpan w:val="2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color w:val="000000" w:themeColor="text1"/>
                <w:sz w:val="20"/>
                <w:szCs w:val="20"/>
                <w:lang w:eastAsia="pl-PL" w:bidi="hi-IN"/>
              </w:rPr>
              <w:t>Treść informacji</w:t>
            </w:r>
          </w:p>
        </w:tc>
      </w:tr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Dodatkowe korzyści/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Benefits</w:t>
            </w:r>
            <w:proofErr w:type="spellEnd"/>
          </w:p>
        </w:tc>
        <w:tc>
          <w:tcPr>
            <w:tcW w:w="6487" w:type="dxa"/>
            <w:gridSpan w:val="2"/>
          </w:tcPr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Praca w zespołach badawczych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Rozwój naukowy  i dydaktyczny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Uczestnictwo w projektach krajowych i zagranicznych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teams</w:t>
            </w:r>
            <w:proofErr w:type="spellEnd"/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didactic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development</w:t>
            </w:r>
          </w:p>
          <w:p w:rsidR="00EB4B07" w:rsidRDefault="00450BA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Participation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</w:p>
        </w:tc>
      </w:tr>
      <w:tr w:rsidR="00EB4B07">
        <w:trPr>
          <w:trHeight w:val="1230"/>
        </w:trPr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Kryteria kwalifikacji/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Eligibility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criteria</w:t>
            </w:r>
            <w:proofErr w:type="spellEnd"/>
          </w:p>
        </w:tc>
        <w:tc>
          <w:tcPr>
            <w:tcW w:w="6487" w:type="dxa"/>
            <w:gridSpan w:val="2"/>
          </w:tcPr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badawcze: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Praca badawcza w dyscyplinie pedagogika, której wyniki udokumentowane powinny być publikacjami, w wysoko punktowanych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czasopismach i monografiach naukowych zamieszczonych w wykazie czasopism naukowych i recenzowanych materiałów z konferencji międzynarodowych, na podstawie art. 267 ust. 3 ustawy z dnia 20 lipca 2018 r. — Prawo o szkolnictwie wyższym i nauce (Dz. U. z 2023.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poz. 742 ze zm.), 3 zgodnie z rozporządzeniem Ministra Nauki i Szkolnictwa Wyższego z dnia 7 listopada 2018 r. w sprawie sporządzania wykazów wydawnictw monografii naukowych oraz czasopism naukowych i recenzowanych materiałów z konferencji międzynarodowyc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 (Dz. U. z 2020 r. poz. 349), a następnie afiliowanych w Akademii Piotrkowskiej.</w:t>
            </w:r>
          </w:p>
          <w:p w:rsidR="00EB4B07" w:rsidRDefault="00EB4B07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dydaktyczne: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Wybrany kandydat będzie prowadzić zajęcia dydaktyczne związane ze stanowiskiem adiunkta w ramach pensum określonego w Ustawie z dnia 20 lipca 2018 r.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Prawo o szkolnictwie wyższym i nauce (Dz.U. 2023, poz. 742 ze zm.), art. 127, pkt. 1.2, pkt. 6.1,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pkt. 7 dla studentów 1 i 2 stopnia oraz studia podyplomowe wynikające z programu kształcenia, w tym praktyki zawodowe i współpracę z interesariuszami zewnętrz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nymi, krajowymi i zagranicznymi.</w:t>
            </w:r>
          </w:p>
          <w:p w:rsidR="00EB4B07" w:rsidRDefault="00EB4B07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Obowiązki organizacyjne: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Organizowanie konferencji, seminariów, warsztatów; uczestnictwo w komisjach uczelnianych, wydziałowych, instytutowych oraz innych przedsięwzięciach związanych z procesem kształcenia studentów i org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anizacją w Instytucie Pedagogiki. 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</w:t>
            </w: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discipline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results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which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should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documented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publications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high-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scoring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monographs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included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list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peer-reviewed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materials from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pursuant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Art. 267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3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July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20, 2018 - Law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Science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2023,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742, as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amended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), 3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accordance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Regulation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the Minis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ter of Science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November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7, 2018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preparing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lists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publishing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houses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monographs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reviewed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materials from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international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2020,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349),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then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affiliated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with the Piotrków University.</w:t>
            </w:r>
          </w:p>
          <w:p w:rsidR="00EB4B07" w:rsidRDefault="00EB4B07">
            <w:pPr>
              <w:pStyle w:val="Akapitzlist"/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B4B07" w:rsidRDefault="00450BA0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selected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will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teaching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classes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related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assistant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professor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within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salary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specified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July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20, 2018, Law on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Higher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Science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(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Journal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Laws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2023,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item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742 as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amended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), art. 127, point 1.2, point 6.1, point 7 for 1st and 2nd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cycle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students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postgraduate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studies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resulting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from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program,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including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professional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internships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cooperation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with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external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domestic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foreign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stakeholders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  <w:p w:rsidR="00EB4B07" w:rsidRDefault="00EB4B07">
            <w:pPr>
              <w:widowControl w:val="0"/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Organizational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responsibilities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  <w:lang w:eastAsia="pl-PL" w:bidi="hi-IN"/>
              </w:rPr>
              <w:t>: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Organizing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conferences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seminars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workshops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;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participation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university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,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faculty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institute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committees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other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projects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related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the student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education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organization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Inst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itute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Pedagogy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.</w:t>
            </w:r>
          </w:p>
        </w:tc>
      </w:tr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lastRenderedPageBreak/>
              <w:t>Proces selekcji/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Selection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process</w:t>
            </w:r>
            <w:proofErr w:type="spellEnd"/>
          </w:p>
        </w:tc>
        <w:tc>
          <w:tcPr>
            <w:tcW w:w="6487" w:type="dxa"/>
            <w:gridSpan w:val="2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Postępowanie konkursowe/</w:t>
            </w:r>
            <w: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proceedings</w:t>
            </w:r>
            <w:proofErr w:type="spellEnd"/>
          </w:p>
        </w:tc>
      </w:tr>
      <w:tr w:rsidR="00EB4B07">
        <w:tc>
          <w:tcPr>
            <w:tcW w:w="2409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Dodatkowe komentarze/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Additional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comments</w:t>
            </w:r>
            <w:proofErr w:type="spellEnd"/>
          </w:p>
        </w:tc>
        <w:tc>
          <w:tcPr>
            <w:tcW w:w="6487" w:type="dxa"/>
            <w:gridSpan w:val="2"/>
          </w:tcPr>
          <w:p w:rsidR="00EB4B07" w:rsidRDefault="00450BA0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Przystępujący do konkursu kandydat jest zobowiązany do złożenia oświadczenia, iż Akademia Piotrkowska będzie </w:t>
            </w: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podstawowym miejscem pracy. Kandydat ma obowiązek prowadzenia działalności naukowej w zakresie badań naukowych i prac rozwojowych</w:t>
            </w:r>
          </w:p>
          <w:p w:rsidR="00EB4B07" w:rsidRDefault="00EB4B07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  <w:p w:rsidR="00EB4B07" w:rsidRDefault="00450BA0">
            <w:pPr>
              <w:widowControl w:val="0"/>
              <w:spacing w:after="0" w:line="240" w:lineRule="auto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entering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competition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obliged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submit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statement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that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the Piotrków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Academy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will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be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primary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place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. The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candidate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is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required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to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conduct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activity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in the field of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scientific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research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 xml:space="preserve"> and development 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work</w:t>
            </w:r>
            <w:proofErr w:type="spellEnd"/>
          </w:p>
        </w:tc>
      </w:tr>
      <w:tr w:rsidR="00EB4B07">
        <w:trPr>
          <w:trHeight w:val="138"/>
        </w:trPr>
        <w:tc>
          <w:tcPr>
            <w:tcW w:w="2409" w:type="dxa"/>
            <w:vMerge w:val="restart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Języki obce/</w:t>
            </w:r>
          </w:p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Languages</w:t>
            </w:r>
            <w:proofErr w:type="spellEnd"/>
          </w:p>
        </w:tc>
        <w:tc>
          <w:tcPr>
            <w:tcW w:w="324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Jezyk</w:t>
            </w:r>
            <w:proofErr w:type="spellEnd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/Language</w:t>
            </w:r>
          </w:p>
        </w:tc>
        <w:tc>
          <w:tcPr>
            <w:tcW w:w="3243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Poziom/Level</w:t>
            </w:r>
          </w:p>
        </w:tc>
      </w:tr>
      <w:tr w:rsidR="00EB4B07">
        <w:trPr>
          <w:trHeight w:val="136"/>
        </w:trPr>
        <w:tc>
          <w:tcPr>
            <w:tcW w:w="2409" w:type="dxa"/>
            <w:vMerge/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angielski/English</w:t>
            </w:r>
          </w:p>
        </w:tc>
        <w:tc>
          <w:tcPr>
            <w:tcW w:w="3243" w:type="dxa"/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1. B2</w:t>
            </w:r>
          </w:p>
        </w:tc>
      </w:tr>
      <w:tr w:rsidR="00EB4B07">
        <w:trPr>
          <w:trHeight w:val="136"/>
        </w:trPr>
        <w:tc>
          <w:tcPr>
            <w:tcW w:w="2409" w:type="dxa"/>
            <w:tcBorders>
              <w:top w:val="nil"/>
            </w:tcBorders>
          </w:tcPr>
          <w:p w:rsidR="00EB4B07" w:rsidRDefault="00EB4B07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polski/</w:t>
            </w:r>
            <w:proofErr w:type="spellStart"/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Polish</w:t>
            </w:r>
            <w:proofErr w:type="spellEnd"/>
          </w:p>
        </w:tc>
        <w:tc>
          <w:tcPr>
            <w:tcW w:w="3243" w:type="dxa"/>
            <w:tcBorders>
              <w:top w:val="nil"/>
            </w:tcBorders>
          </w:tcPr>
          <w:p w:rsidR="00EB4B07" w:rsidRDefault="00450BA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</w:pPr>
            <w: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  <w:lang w:eastAsia="pl-PL" w:bidi="hi-IN"/>
              </w:rPr>
              <w:t>2. C2</w:t>
            </w:r>
          </w:p>
        </w:tc>
      </w:tr>
    </w:tbl>
    <w:p w:rsidR="00EB4B07" w:rsidRDefault="00EB4B07">
      <w:pPr>
        <w:pStyle w:val="Akapitzlist"/>
        <w:ind w:left="1080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B4B07" w:rsidRDefault="00450BA0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Opracował:              </w:t>
      </w:r>
    </w:p>
    <w:p w:rsidR="00EB4B07" w:rsidRDefault="00450BA0">
      <w:pPr>
        <w:pStyle w:val="Bezodstpw"/>
        <w:jc w:val="right"/>
        <w:rPr>
          <w:rFonts w:ascii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eastAsia="pl-PL" w:bidi="hi-IN"/>
        </w:rPr>
        <w:t xml:space="preserve">Dorota </w:t>
      </w:r>
      <w:proofErr w:type="spellStart"/>
      <w:r>
        <w:rPr>
          <w:rFonts w:ascii="Times New Roman" w:hAnsi="Times New Roman" w:cs="Times New Roman"/>
          <w:lang w:eastAsia="pl-PL" w:bidi="hi-IN"/>
        </w:rPr>
        <w:t>Janułajtys</w:t>
      </w:r>
      <w:proofErr w:type="spellEnd"/>
    </w:p>
    <w:p w:rsidR="00EB4B07" w:rsidRDefault="00450BA0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 w:bidi="hi-IN"/>
        </w:rPr>
        <w:t>Dyrektor Instytutu Pedagogiki</w:t>
      </w:r>
    </w:p>
    <w:p w:rsidR="00EB4B07" w:rsidRDefault="00450BA0">
      <w:pPr>
        <w:pStyle w:val="Bezodstpw"/>
        <w:jc w:val="right"/>
        <w:rPr>
          <w:rFonts w:ascii="Times New Roman" w:hAnsi="Times New Roman" w:cs="Times New Roman"/>
          <w:sz w:val="16"/>
          <w:szCs w:val="16"/>
          <w:lang w:eastAsia="pl-PL" w:bidi="hi-IN"/>
        </w:rPr>
      </w:pPr>
      <w:r>
        <w:rPr>
          <w:rFonts w:ascii="Times New Roman" w:hAnsi="Times New Roman" w:cs="Times New Roman"/>
          <w:sz w:val="16"/>
          <w:szCs w:val="16"/>
          <w:lang w:eastAsia="pl-PL" w:bidi="hi-IN"/>
        </w:rPr>
        <w:t>imię nazwisko, stanowisko</w:t>
      </w:r>
    </w:p>
    <w:p w:rsidR="00EB4B07" w:rsidRDefault="00EB4B07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B4B07" w:rsidRDefault="00450BA0">
      <w:pPr>
        <w:pStyle w:val="Bezodstpw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 w:bidi="hi-IN"/>
        </w:rPr>
        <w:t>Piotrków Trybunalski, 9 lipca 2024 r.</w:t>
      </w:r>
    </w:p>
    <w:p w:rsidR="00EB4B07" w:rsidRDefault="00EB4B07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p w:rsidR="00EB4B07" w:rsidRDefault="00EB4B07">
      <w:pPr>
        <w:pStyle w:val="Akapitzlist"/>
        <w:jc w:val="center"/>
        <w:rPr>
          <w:rFonts w:ascii="Times New Roman" w:eastAsiaTheme="majorEastAsia" w:hAnsi="Times New Roman" w:cs="Times New Roman"/>
          <w:b/>
          <w:color w:val="000000" w:themeColor="text1"/>
          <w:sz w:val="24"/>
          <w:szCs w:val="23"/>
          <w:lang w:eastAsia="pl-PL" w:bidi="hi-IN"/>
        </w:rPr>
      </w:pPr>
    </w:p>
    <w:sectPr w:rsidR="00EB4B07">
      <w:pgSz w:w="11906" w:h="16838"/>
      <w:pgMar w:top="851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AA7"/>
    <w:multiLevelType w:val="multilevel"/>
    <w:tmpl w:val="91A86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71B45"/>
    <w:multiLevelType w:val="multilevel"/>
    <w:tmpl w:val="A6E642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946149"/>
    <w:multiLevelType w:val="multilevel"/>
    <w:tmpl w:val="0FDA8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912B5B"/>
    <w:multiLevelType w:val="multilevel"/>
    <w:tmpl w:val="DDAE0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9D4FD3"/>
    <w:multiLevelType w:val="multilevel"/>
    <w:tmpl w:val="41D64378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54D81A98"/>
    <w:multiLevelType w:val="multilevel"/>
    <w:tmpl w:val="E51AAF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43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8B35BD"/>
    <w:multiLevelType w:val="multilevel"/>
    <w:tmpl w:val="CA5004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6DC02252"/>
    <w:multiLevelType w:val="multilevel"/>
    <w:tmpl w:val="A3DA85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07"/>
    <w:rsid w:val="00450BA0"/>
    <w:rsid w:val="00E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E3CE5"/>
    <w:rPr>
      <w:rFonts w:ascii="Liberation Sans" w:eastAsia="Noto Sans CJK SC" w:hAnsi="Liberation Sans" w:cs="Lohit Devanagari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962AB"/>
  </w:style>
  <w:style w:type="paragraph" w:styleId="Akapitzlist">
    <w:name w:val="List Paragraph"/>
    <w:basedOn w:val="Normalny"/>
    <w:uiPriority w:val="34"/>
    <w:qFormat/>
    <w:rsid w:val="00F962AB"/>
    <w:pPr>
      <w:ind w:left="720"/>
      <w:contextualSpacing/>
    </w:pPr>
  </w:style>
  <w:style w:type="paragraph" w:customStyle="1" w:styleId="Default">
    <w:name w:val="Default"/>
    <w:qFormat/>
    <w:rsid w:val="007165AD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9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2193</Words>
  <Characters>13158</Characters>
  <Application>Microsoft Office Word</Application>
  <DocSecurity>0</DocSecurity>
  <Lines>109</Lines>
  <Paragraphs>30</Paragraphs>
  <ScaleCrop>false</ScaleCrop>
  <Company/>
  <LinksUpToDate>false</LinksUpToDate>
  <CharactersWithSpaces>15321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katola</dc:creator>
  <dc:description/>
  <cp:lastModifiedBy>katola</cp:lastModifiedBy>
  <cp:revision>29</cp:revision>
  <dcterms:created xsi:type="dcterms:W3CDTF">2024-07-11T08:01:00Z</dcterms:created>
  <dcterms:modified xsi:type="dcterms:W3CDTF">2024-08-09T11:29:00Z</dcterms:modified>
  <dc:language>pl-PL</dc:language>
</cp:coreProperties>
</file>