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ind w:firstLine="426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PCB-1222A-23/2025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R E K T O R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UNIWERSYTETU MARII CURIE-SK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ODOWSKIEJ W  LUBLINIE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og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asza konkurs na  stanowisko lektora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zyka angielskiego i rosyjskiego (lektor z uprawnieniami do nauczania obu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w) w grupie pracownik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dydaktycznych w Centrum Nauczania i Certyfikacji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Obcych UMCS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Do konkursu mog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przyst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pi</w:t>
      </w:r>
      <w:r>
        <w:rPr>
          <w:rFonts w:ascii="Calibri" w:hAnsi="Calibri" w:hint="default"/>
          <w:sz w:val="20"/>
          <w:szCs w:val="20"/>
          <w:rtl w:val="0"/>
        </w:rPr>
        <w:t xml:space="preserve">ć </w:t>
      </w:r>
      <w:r>
        <w:rPr>
          <w:rFonts w:ascii="Calibri" w:hAnsi="Calibri"/>
          <w:sz w:val="20"/>
          <w:szCs w:val="20"/>
          <w:rtl w:val="0"/>
        </w:rPr>
        <w:t>osoby, kt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re spe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niaj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warunki okre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lone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</w:t>
      </w:r>
      <w:r>
        <w:rPr>
          <w:rFonts w:ascii="Calibri" w:hAnsi="Calibri"/>
          <w:sz w:val="20"/>
          <w:szCs w:val="20"/>
          <w:rtl w:val="0"/>
        </w:rPr>
        <w:t>w ustawie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Prawo o szkolnictwie wy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ż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szym i nauce</w:t>
      </w:r>
      <w:r>
        <w:rPr>
          <w:rFonts w:ascii="Calibri" w:hAnsi="Calibri"/>
          <w:sz w:val="20"/>
          <w:szCs w:val="20"/>
          <w:rtl w:val="0"/>
        </w:rPr>
        <w:t xml:space="preserve"> z dnia 20 lipca 2018 r. (t. j. Dz. U. z 2024 r. poz. 1571 ze zm.) oraz w Statucie UMCS z dnia 29 maja 2019 r. ze zm.</w:t>
      </w:r>
    </w:p>
    <w:p>
      <w:pPr>
        <w:pStyle w:val="Akapit z listą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KRYTERIA KWALIFIKACYJNE KONKURSU: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posiadanie tytu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u zawodowego magistra w zakresie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 i rosyjskiego;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odpowiednie przygotowanie do pracy dydaktycznej i certyfikacyjnej w zakresie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 i rosyjskiego (szkolenia, kursy metodyczne i dydaktyczne, kursy doszkalaj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ce, praktyki obserwacyjne, uzyskane licencje, uczestnictwo w konferencjach i warsztatach licencyjno-doszkalaj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cych);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w pracy dydaktycznej, najlepiej na wy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szej uczelni;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do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wiadczenie w prowadzeniu zaj</w:t>
      </w:r>
      <w:r>
        <w:rPr>
          <w:rFonts w:ascii="Calibri" w:hAnsi="Calibri" w:hint="default"/>
          <w:sz w:val="20"/>
          <w:szCs w:val="20"/>
          <w:rtl w:val="0"/>
        </w:rPr>
        <w:t xml:space="preserve">ęć </w:t>
      </w:r>
      <w:r>
        <w:rPr>
          <w:rFonts w:ascii="Calibri" w:hAnsi="Calibri"/>
          <w:sz w:val="20"/>
          <w:szCs w:val="20"/>
          <w:rtl w:val="0"/>
        </w:rPr>
        <w:t>z 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zyka og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lnego i specjalistycznego, najlepiej na uczelni wy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szej;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predyspozycje do pracy dydaktycznej, potwierdzone opini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w t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umaczeniu tekst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w, w tym r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wnie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specjalistycznych;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dobra znajomo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ść 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rodowiska Windows i technik multimedialnych w zakresie dydaktyki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znajomo</w:t>
      </w:r>
      <w:r>
        <w:rPr>
          <w:rFonts w:ascii="Calibri" w:hAnsi="Calibri" w:hint="default"/>
          <w:sz w:val="20"/>
          <w:szCs w:val="20"/>
          <w:rtl w:val="0"/>
        </w:rPr>
        <w:t xml:space="preserve">ść </w:t>
      </w:r>
      <w:r>
        <w:rPr>
          <w:rFonts w:ascii="Calibri" w:hAnsi="Calibri"/>
          <w:sz w:val="20"/>
          <w:szCs w:val="20"/>
          <w:rtl w:val="0"/>
        </w:rPr>
        <w:t>platformy Moodle oraz programu Microsoft Teams.</w:t>
      </w:r>
    </w:p>
    <w:p>
      <w:pPr>
        <w:pStyle w:val="Normalny"/>
        <w:tabs>
          <w:tab w:val="left" w:pos="180"/>
          <w:tab w:val="left" w:pos="540"/>
          <w:tab w:val="left" w:pos="900"/>
        </w:tabs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Akapit z listą"/>
        <w:numPr>
          <w:ilvl w:val="0"/>
          <w:numId w:val="5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ZG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OSZENIE NA KONKURS POWINNO ZAWIERA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Ć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: 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podanie skierowane do JM Rektora UMCS;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odpis dyplomu magistra;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kwestionariusz osobowy oraz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yciorys albo CV;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wykaz osi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gni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ęć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naukowych, dydaktycznych i organizacyjnych;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o spe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nieniu wymog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zgodnie z art. 113 ustawy z dnia 20 lipca 2018 r. 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Prawo o szkolnictwie wy</w:t>
      </w:r>
      <w:r>
        <w:rPr>
          <w:rFonts w:ascii="Calibri" w:hAnsi="Calibri" w:hint="default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szym </w:t>
      </w:r>
      <w:r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nauce 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(t. j.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Dz. U. z 2024 r. poz. 1571 ze zm.);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wiadczenie kandydata,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e UMCS b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dzie podstawowym miejscem pracy;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wiadczenie kandydata,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e wyra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a zgod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 przetwarzanie danych osobowych, zgodnie z art. 6 ust. 1 lit. a) rozporz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dzenia Parlamentu Europejskiego i Rady (UE) 2016/679 z dnia 27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 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kwietnia 2016 r. w sprawie ochrony os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b fizycznych w zwi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zku z przetwarzaniem danych osobowych i w sprawie swobodnego przep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ywu takich danych oraz uchylenia dyrektywy 95/46/WE (og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lne rozporz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dzenie o ochronie danych osobowych);</w:t>
      </w:r>
    </w:p>
    <w:p>
      <w:pPr>
        <w:pStyle w:val="Akapit z listą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referencje, opinia o predyspozycjach do pracy dydaktycznej (aktualne opinie i rekomendacje od dotychczasowych pracodawc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w).</w:t>
      </w:r>
    </w:p>
    <w:p>
      <w:pPr>
        <w:pStyle w:val="Normalny"/>
        <w:tabs>
          <w:tab w:val="left" w:pos="426"/>
          <w:tab w:val="left" w:pos="540"/>
        </w:tabs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Akapit z listą"/>
        <w:numPr>
          <w:ilvl w:val="0"/>
          <w:numId w:val="8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WARUNKI ZATRUDNIENIA:</w:t>
      </w:r>
    </w:p>
    <w:p>
      <w:pPr>
        <w:pStyle w:val="Akapit z listą"/>
        <w:numPr>
          <w:ilvl w:val="0"/>
          <w:numId w:val="10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zatrudnienie na podstawie umowy o prac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</w:t>
      </w:r>
      <w:r>
        <w:rPr>
          <w:rFonts w:ascii="Calibri" w:hAnsi="Calibri"/>
          <w:b w:val="0"/>
          <w:bCs w:val="0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czas okre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lony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od dnia 1 pa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dziernika 2025 r. do dnia 30 wrze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nia </w: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Fonts w:ascii="Calibri" w:hAnsi="Calibri"/>
          <w:b w:val="1"/>
          <w:bCs w:val="1"/>
          <w:sz w:val="20"/>
          <w:szCs w:val="20"/>
          <w:rtl w:val="0"/>
        </w:rPr>
        <w:t>2026 r.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pe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nym</w:t>
      </w:r>
      <w:r>
        <w:rPr>
          <w:rFonts w:ascii="Calibri" w:hAnsi="Calibri"/>
          <w:b w:val="0"/>
          <w:bCs w:val="0"/>
          <w:outline w:val="0"/>
          <w:color w:val="00b050"/>
          <w:sz w:val="20"/>
          <w:szCs w:val="2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wymiarze czasu pracy,</w:t>
      </w:r>
      <w:r>
        <w:rPr>
          <w:rFonts w:ascii="Calibri" w:hAnsi="Calibri"/>
          <w:b w:val="0"/>
          <w:bCs w:val="0"/>
          <w:outline w:val="0"/>
          <w:color w:val="00b050"/>
          <w:sz w:val="20"/>
          <w:szCs w:val="2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podstawowym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miejscu pracy.</w:t>
      </w:r>
    </w:p>
    <w:p>
      <w:pPr>
        <w:pStyle w:val="Normalny"/>
        <w:ind w:left="142" w:firstLine="0"/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IV. ZG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OSZENIE DO KONKURSU NALE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Y PRZES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NA ADRES:</w:t>
      </w: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Uniwersytet Marii Curie-Sk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odowskiej, Centrum Nauczania i Certyfikacji 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zyk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w Obcych</w:t>
      </w: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Kancelaria UMCS</w:t>
      </w:r>
    </w:p>
    <w:p>
      <w:pPr>
        <w:pStyle w:val="Normalny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Plac Marii Curie-Sk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odowskiej 5</w:t>
      </w:r>
    </w:p>
    <w:p>
      <w:pPr>
        <w:pStyle w:val="Normalny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20-031 Lublin</w:t>
      </w:r>
    </w:p>
    <w:p>
      <w:pPr>
        <w:pStyle w:val="Normalny"/>
        <w:jc w:val="both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w zaklejonych kopertach z dopiskiem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</w:rPr>
        <w:t>Dotyczy naboru na stanowisko lektora j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</w:rPr>
        <w:t>zyka angielskiego i rosyjskiego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 xml:space="preserve"> lub drog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elektroniczn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w postaci plik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 xml:space="preserve">w pdf na adres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"mailto:jezyki@umcs.pl"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jezyki@umcs.pl</w:t>
      </w:r>
      <w:r>
        <w:rPr/>
        <w:fldChar w:fldCharType="end" w:fldLock="0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Termin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adania dokument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up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ywa w dniu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25 czerwca 2025 r.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cie konkursu nast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pi w terminie do dnia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15 lipca 2025 r.</w:t>
      </w: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oniony w drodze konkursu kandydat, przed nawi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zaniem stosunku pracy, zobowi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zany jest dostarczy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orygina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 lub odpisy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ź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potwierdzone za zgodno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orygina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em kopie dokument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w, o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rych mowa w pkt II niniejszego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oszenia, na adres wskazany w pkt IV.</w:t>
      </w: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nie zapewnia mieszkania.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cie konkursu nie skutkuje nawi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zaniem stosunku pracy. 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Ostateczn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decyzj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 zatrudnieniu podejmuje Rektor.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zastrzega sobie prawo do zamkni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cia konkursu bez 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cia.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Marii Curie-Sk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odowskiej w Lublinie </w:t>
      </w:r>
      <w:r>
        <w:rPr>
          <w:rStyle w:val="Brak"/>
          <w:rFonts w:ascii="Calibri" w:hAnsi="Calibri"/>
          <w:b w:val="1"/>
          <w:bCs w:val="1"/>
          <w:spacing w:val="0"/>
          <w:sz w:val="20"/>
          <w:szCs w:val="20"/>
          <w:rtl w:val="0"/>
        </w:rPr>
        <w:t>z siedzib</w:t>
      </w:r>
      <w:r>
        <w:rPr>
          <w:rStyle w:val="Brak"/>
          <w:rFonts w:ascii="Calibri" w:hAnsi="Calibri" w:hint="default"/>
          <w:b w:val="1"/>
          <w:bCs w:val="1"/>
          <w:spacing w:val="0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 Pl. Marii Curie -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odowskiej 5, 20-031 Lublin (dalej: UMCS) informuje,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 dane zgromadzone w procesie rekrutacji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przetwarzane wy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cznie w celu realizacji tego procesu. 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Administratorem Pani/Pana danych osobowych jest Uniwersytet Marii Curie-Sk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odowskiej w Lublinie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siedzib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 Pl. Marii Curie -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odowskiej 5, 20-031 Lublin (dalej: UMCS).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Administrator danych osobowych powo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osob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nadzoruj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prawid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owo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przetwarzania danych osobowych, z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mo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 skontaktowa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si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 po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rednictwem adresu 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"mailto:iod@mail.umcs.pl"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iod@mail.umcs.pl</w:t>
      </w:r>
      <w:r>
        <w:rPr/>
        <w:fldChar w:fldCharType="end" w:fldLock="0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 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Osoba przyst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puj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ca do rekrutacji ma obowi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zek podania danych w zakresie wynikaj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cym z art. 22 </w:t>
      </w:r>
      <w:r>
        <w:rPr>
          <w:rStyle w:val="Brak"/>
          <w:rFonts w:ascii="Calibri" w:hAnsi="Calibri"/>
          <w:b w:val="1"/>
          <w:bCs w:val="1"/>
          <w:sz w:val="20"/>
          <w:szCs w:val="20"/>
          <w:vertAlign w:val="superscript"/>
          <w:rtl w:val="0"/>
        </w:rPr>
        <w:t xml:space="preserve">1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KP oraz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szczeg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lnych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zatrudnienia na danym stanowisku. Podanie danych w zakresie szerszym 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wynika to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jest dobrowolne. Podstaw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przetwarzania danych 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przepisy prawa oraz zgoda, w odniesieniu do danych wykraczaj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poza obszar wynikaj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 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 podstawie art. 7 ust. 3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dzenia o ochronie danych osobowych, w odniesieniu do danych wykraczaj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poza zakres przewidziany przepisami prawa, osobie,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rej dane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uguje prawo do wycofania zgody w dowolnym momencie, przy czym wycofanie zgody nie wp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ywa 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zgodno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prawem przetwarzania,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rego dokonano na podstawie zgody przed jej wycofaniem.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Zgodnie z art. 15-21 oraz art. 77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dzenia 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ochronie danych osobowych osobie,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rej dane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uguje prawo dost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pu do danych, ich sprostowania, usuni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cia lub ograniczenia przetwarzania oraz prawo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wniesienia sprzeciwu wobec przetwarzania, a tak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 wniesienia skargi do organu nadzorczego, jak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prawo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przenoszenia danych. Zgromadzone dane osobowe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przedmiotem sprzeda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y, ani udost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pniania podmiotom trzecim, za wyj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tkiem uprawnionych na mocy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prawa,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przekazywane do pa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ń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stw trzecich lub organizacji mi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dzynarodowych, wbrew unormowaniom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dzenia o ochronie danych osobowych.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Dane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przetwarzane przez UMCS w okresie rekrutacji, za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przypadku danych przetwarzanych na podstawie zgody, do czasu wniesienia ewentualnego sprzeciwu, lub wycofania zgody, a po tym czasie dla cel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w archiwalnych, zgodnie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procedurami UMCS, jak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dla cel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i przez okres oraz w zakresie wymaganym przez przepisy prawa dla zabezpieczenia ewentualnych roszcze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ń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Odbiorcami danych osobowych mog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by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podmioty upowa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nione na podstawie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prawa oraz podmioty,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 przetwarzaj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dane osobowe w imieniu Administratora, na podstawie zawartej umowy powierzenia przetwarzania danych osobowych. 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Ma Pani/Pan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prawo do wniesienia skargi do organu nadzorczego - Prezesa Urz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du Ochrony Danych Osobowych (ul. Stawki 2, 00-193 Warszawa).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Podane przez Pani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/Pana dane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przetwarzane w celu zautomatyzowanego podejmowania decyzji,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tym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podlega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profilowaniu.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outline w:val="0"/>
          <w:color w:val="00b050"/>
          <w:sz w:val="20"/>
          <w:szCs w:val="2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outline w:val="0"/>
          <w:color w:val="00b050"/>
          <w:sz w:val="20"/>
          <w:szCs w:val="2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ny"/>
        <w:rPr>
          <w:rStyle w:val="Brak"/>
          <w:rFonts w:ascii="Calibri" w:cs="Calibri" w:hAnsi="Calibri" w:eastAsia="Calibri"/>
          <w:sz w:val="20"/>
          <w:szCs w:val="20"/>
        </w:rPr>
      </w:pPr>
    </w:p>
    <w:p>
      <w:pPr>
        <w:pStyle w:val="Normalny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  <w:rtl w:val="0"/>
        </w:rPr>
        <w:t>Lublin, dnia 21 maja 2025 r.</w:t>
      </w:r>
    </w:p>
    <w:p>
      <w:pPr>
        <w:pStyle w:val="Normalny"/>
        <w:ind w:right="1132"/>
        <w:jc w:val="right"/>
        <w:rPr>
          <w:rStyle w:val="Brak"/>
          <w:rFonts w:ascii="Calibri" w:cs="Calibri" w:hAnsi="Calibri" w:eastAsia="Calibri"/>
          <w:sz w:val="20"/>
          <w:szCs w:val="20"/>
        </w:rPr>
      </w:pPr>
      <w:bookmarkStart w:name="_Hlk198644417" w:id="0"/>
      <w:r>
        <w:rPr>
          <w:rStyle w:val="Brak"/>
          <w:rFonts w:ascii="Calibri" w:hAnsi="Calibri"/>
          <w:sz w:val="20"/>
          <w:szCs w:val="20"/>
          <w:rtl w:val="0"/>
        </w:rPr>
        <w:t>PROREKTOR</w:t>
      </w:r>
    </w:p>
    <w:p>
      <w:pPr>
        <w:pStyle w:val="Normalny"/>
        <w:ind w:right="1132"/>
        <w:jc w:val="center"/>
        <w:rPr>
          <w:rStyle w:val="Brak"/>
          <w:rFonts w:ascii="Calibri" w:cs="Calibri" w:hAnsi="Calibri" w:eastAsia="Calibri"/>
          <w:sz w:val="20"/>
          <w:szCs w:val="20"/>
        </w:rPr>
      </w:pPr>
    </w:p>
    <w:p>
      <w:pPr>
        <w:pStyle w:val="Normalny"/>
        <w:jc w:val="right"/>
      </w:pPr>
      <w:r>
        <w:rPr>
          <w:rStyle w:val="Brak"/>
          <w:rFonts w:ascii="Calibri" w:hAnsi="Calibri"/>
          <w:sz w:val="20"/>
          <w:szCs w:val="20"/>
          <w:rtl w:val="0"/>
        </w:rPr>
        <w:t>dr hab. Arkadiusz Bereza, prof. UMCS</w:t>
      </w:r>
      <w:bookmarkEnd w:id="0"/>
      <w:r>
        <w:rPr>
          <w:rStyle w:val="Brak"/>
          <w:rFonts w:ascii="Calibri" w:cs="Calibri" w:hAnsi="Calibri" w:eastAsia="Calibri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851" w:bottom="2268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tabs>
          <w:tab w:val="num" w:pos="180"/>
          <w:tab w:val="left" w:pos="540"/>
          <w:tab w:val="left" w:pos="900"/>
        </w:tabs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80"/>
          <w:tab w:val="left" w:pos="540"/>
          <w:tab w:val="num" w:pos="644"/>
          <w:tab w:val="left" w:pos="900"/>
        </w:tabs>
        <w:ind w:left="748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  <w:tab w:val="left" w:pos="540"/>
          <w:tab w:val="left" w:pos="900"/>
          <w:tab w:val="num" w:pos="1364"/>
        </w:tabs>
        <w:ind w:left="1468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  <w:tab w:val="left" w:pos="540"/>
          <w:tab w:val="left" w:pos="900"/>
          <w:tab w:val="num" w:pos="2084"/>
        </w:tabs>
        <w:ind w:left="2188" w:hanging="7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  <w:tab w:val="left" w:pos="540"/>
          <w:tab w:val="left" w:pos="900"/>
          <w:tab w:val="num" w:pos="2804"/>
        </w:tabs>
        <w:ind w:left="2908" w:hanging="7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  <w:tab w:val="left" w:pos="540"/>
          <w:tab w:val="left" w:pos="900"/>
          <w:tab w:val="num" w:pos="3524"/>
        </w:tabs>
        <w:ind w:left="3628" w:hanging="6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  <w:tab w:val="left" w:pos="540"/>
          <w:tab w:val="left" w:pos="900"/>
          <w:tab w:val="num" w:pos="4244"/>
        </w:tabs>
        <w:ind w:left="4348" w:hanging="7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  <w:tab w:val="left" w:pos="540"/>
          <w:tab w:val="left" w:pos="900"/>
          <w:tab w:val="num" w:pos="4964"/>
        </w:tabs>
        <w:ind w:left="5068" w:hanging="7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  <w:tab w:val="left" w:pos="540"/>
          <w:tab w:val="left" w:pos="900"/>
          <w:tab w:val="num" w:pos="5684"/>
        </w:tabs>
        <w:ind w:left="5788" w:hanging="6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tabs>
          <w:tab w:val="left" w:pos="180"/>
          <w:tab w:val="left" w:pos="900"/>
        </w:tabs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426"/>
          <w:tab w:val="left" w:pos="900"/>
        </w:tabs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426"/>
          <w:tab w:val="left" w:pos="900"/>
        </w:tabs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tabs>
          <w:tab w:val="left" w:pos="540"/>
        </w:tabs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6"/>
          <w:tab w:val="left" w:pos="540"/>
        </w:tabs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6"/>
          <w:tab w:val="left" w:pos="540"/>
        </w:tabs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tabs>
            <w:tab w:val="left" w:pos="540"/>
            <w:tab w:val="left" w:pos="72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696" w:hanging="6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left" w:pos="540"/>
            <w:tab w:val="left" w:pos="720"/>
          </w:tabs>
          <w:ind w:left="1364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540"/>
            <w:tab w:val="left" w:pos="720"/>
          </w:tabs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540"/>
            <w:tab w:val="left" w:pos="720"/>
          </w:tabs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540"/>
            <w:tab w:val="left" w:pos="720"/>
          </w:tabs>
          <w:ind w:left="3524" w:hanging="5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540"/>
            <w:tab w:val="left" w:pos="720"/>
          </w:tabs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540"/>
            <w:tab w:val="left" w:pos="720"/>
          </w:tabs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540"/>
            <w:tab w:val="left" w:pos="720"/>
          </w:tabs>
          <w:ind w:left="5684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426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86" w:hanging="6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06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6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6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66" w:hanging="5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6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6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26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b w:val="1"/>
      <w:b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Calibri" w:cs="Calibri" w:hAnsi="Calibri" w:eastAsia="Calibri"/>
      <w:b w:val="1"/>
      <w:bCs w:val="1"/>
      <w:outline w:val="0"/>
      <w:color w:val="000000"/>
      <w:sz w:val="20"/>
      <w:szCs w:val="2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