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7783" w:rsidRPr="008A1634" w:rsidRDefault="009A5416" w:rsidP="008620C9">
      <w:pPr>
        <w:spacing w:line="276" w:lineRule="auto"/>
        <w:ind w:firstLine="57"/>
        <w:jc w:val="center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>Wydział Podstawowych Problemów Techniki Politechniki Wrocławskiej</w:t>
      </w:r>
    </w:p>
    <w:p w14:paraId="00000002" w14:textId="0FAE569C" w:rsidR="001E7783" w:rsidRPr="008A1634" w:rsidRDefault="009A5416" w:rsidP="008620C9">
      <w:pPr>
        <w:spacing w:line="276" w:lineRule="auto"/>
        <w:ind w:firstLine="57"/>
        <w:jc w:val="center"/>
        <w:rPr>
          <w:sz w:val="22"/>
          <w:szCs w:val="22"/>
        </w:rPr>
      </w:pPr>
      <w:r w:rsidRPr="008A1634">
        <w:rPr>
          <w:color w:val="000000"/>
          <w:sz w:val="22"/>
          <w:szCs w:val="22"/>
        </w:rPr>
        <w:t>ogłasza konk</w:t>
      </w:r>
      <w:r w:rsidRPr="008A1634">
        <w:rPr>
          <w:sz w:val="22"/>
          <w:szCs w:val="22"/>
        </w:rPr>
        <w:t xml:space="preserve">urs na </w:t>
      </w:r>
      <w:r w:rsidR="008A6129" w:rsidRPr="008A1634">
        <w:rPr>
          <w:sz w:val="22"/>
          <w:szCs w:val="22"/>
        </w:rPr>
        <w:t xml:space="preserve">2 </w:t>
      </w:r>
      <w:r w:rsidRPr="008A1634">
        <w:rPr>
          <w:sz w:val="22"/>
          <w:szCs w:val="22"/>
        </w:rPr>
        <w:t>stanowisk</w:t>
      </w:r>
      <w:r w:rsidR="008A6129" w:rsidRPr="008A1634">
        <w:rPr>
          <w:sz w:val="22"/>
          <w:szCs w:val="22"/>
        </w:rPr>
        <w:t>a</w:t>
      </w:r>
    </w:p>
    <w:p w14:paraId="00000003" w14:textId="457181B2" w:rsidR="001E7783" w:rsidRPr="008A1634" w:rsidRDefault="009A5416" w:rsidP="008620C9">
      <w:pPr>
        <w:spacing w:line="276" w:lineRule="auto"/>
        <w:ind w:firstLine="57"/>
        <w:jc w:val="center"/>
        <w:rPr>
          <w:b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>adiunkta dydaktycznego</w:t>
      </w:r>
      <w:r w:rsidRPr="008A1634">
        <w:rPr>
          <w:b/>
          <w:color w:val="000000"/>
          <w:sz w:val="22"/>
          <w:szCs w:val="22"/>
        </w:rPr>
        <w:br/>
        <w:t xml:space="preserve">w </w:t>
      </w:r>
      <w:r w:rsidRPr="008A1634">
        <w:rPr>
          <w:b/>
          <w:sz w:val="22"/>
          <w:szCs w:val="22"/>
        </w:rPr>
        <w:t xml:space="preserve">Katedrze </w:t>
      </w:r>
      <w:r w:rsidR="00C15A28" w:rsidRPr="008A1634">
        <w:rPr>
          <w:b/>
          <w:sz w:val="22"/>
          <w:szCs w:val="22"/>
        </w:rPr>
        <w:t>Fizyki Doświadczalnej</w:t>
      </w:r>
    </w:p>
    <w:p w14:paraId="00000004" w14:textId="77777777" w:rsidR="001E7783" w:rsidRPr="008A1634" w:rsidRDefault="009A5416" w:rsidP="008620C9">
      <w:pPr>
        <w:spacing w:line="276" w:lineRule="auto"/>
        <w:jc w:val="center"/>
        <w:rPr>
          <w:sz w:val="22"/>
          <w:szCs w:val="22"/>
        </w:rPr>
      </w:pPr>
      <w:r w:rsidRPr="008A1634">
        <w:rPr>
          <w:sz w:val="22"/>
          <w:szCs w:val="22"/>
        </w:rPr>
        <w:t xml:space="preserve">w wymiarze </w:t>
      </w:r>
      <w:r w:rsidRPr="008A1634">
        <w:rPr>
          <w:color w:val="000000"/>
          <w:sz w:val="22"/>
          <w:szCs w:val="22"/>
        </w:rPr>
        <w:t>pełnego etatu</w:t>
      </w:r>
    </w:p>
    <w:p w14:paraId="00000005" w14:textId="77777777" w:rsidR="001E7783" w:rsidRPr="008A1634" w:rsidRDefault="001E7783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00000006" w14:textId="3BB5929B" w:rsidR="001E7783" w:rsidRPr="008A1634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Nr referencyjny: </w:t>
      </w:r>
      <w:r w:rsidR="008A1634" w:rsidRPr="008A1634">
        <w:rPr>
          <w:b/>
          <w:color w:val="000000"/>
          <w:sz w:val="22"/>
          <w:szCs w:val="22"/>
        </w:rPr>
        <w:t>K63W11D11/23/2025</w:t>
      </w:r>
    </w:p>
    <w:p w14:paraId="00000007" w14:textId="5783CE73" w:rsidR="001E7783" w:rsidRPr="008A1634" w:rsidRDefault="009A5416" w:rsidP="008A612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Dziedzina: </w:t>
      </w:r>
      <w:r w:rsidR="008A6129" w:rsidRPr="008A1634">
        <w:rPr>
          <w:b/>
          <w:color w:val="000000"/>
          <w:sz w:val="22"/>
          <w:szCs w:val="22"/>
        </w:rPr>
        <w:t>nauk ścisłych i przyrodniczych</w:t>
      </w:r>
    </w:p>
    <w:p w14:paraId="0B887D0E" w14:textId="0099CEB7" w:rsidR="008620C9" w:rsidRPr="008A1634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Dyscyplina naukowa: </w:t>
      </w:r>
      <w:r w:rsidR="008A6129" w:rsidRPr="008A1634">
        <w:rPr>
          <w:b/>
          <w:color w:val="000000"/>
          <w:sz w:val="22"/>
          <w:szCs w:val="22"/>
        </w:rPr>
        <w:t>nauki fizyczne</w:t>
      </w:r>
    </w:p>
    <w:p w14:paraId="00000009" w14:textId="77777777" w:rsidR="001E7783" w:rsidRPr="008A1634" w:rsidRDefault="009A5416" w:rsidP="008620C9">
      <w:pPr>
        <w:spacing w:line="276" w:lineRule="auto"/>
        <w:jc w:val="both"/>
        <w:rPr>
          <w:b/>
          <w:sz w:val="22"/>
          <w:szCs w:val="22"/>
        </w:rPr>
      </w:pPr>
      <w:r w:rsidRPr="008A1634">
        <w:rPr>
          <w:b/>
          <w:sz w:val="22"/>
          <w:szCs w:val="22"/>
        </w:rPr>
        <w:t>Rodzaj umowy: umowa o pracę</w:t>
      </w:r>
    </w:p>
    <w:p w14:paraId="0000000A" w14:textId="77777777" w:rsidR="001E7783" w:rsidRPr="008A1634" w:rsidRDefault="009A5416" w:rsidP="008620C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>Profil stanowiska: R2</w:t>
      </w:r>
    </w:p>
    <w:p w14:paraId="0000000B" w14:textId="77777777" w:rsidR="001E7783" w:rsidRPr="008A1634" w:rsidRDefault="001E7783" w:rsidP="008620C9">
      <w:pPr>
        <w:spacing w:line="276" w:lineRule="auto"/>
        <w:jc w:val="both"/>
        <w:rPr>
          <w:b/>
          <w:color w:val="4A86E8"/>
          <w:sz w:val="22"/>
          <w:szCs w:val="22"/>
        </w:rPr>
      </w:pPr>
    </w:p>
    <w:p w14:paraId="0000000C" w14:textId="77777777" w:rsidR="001E7783" w:rsidRPr="008A1634" w:rsidRDefault="009A5416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Opis stanowiska: </w:t>
      </w:r>
    </w:p>
    <w:p w14:paraId="0000000D" w14:textId="0B98EC49" w:rsidR="001E7783" w:rsidRPr="008A1634" w:rsidRDefault="009A5416" w:rsidP="008620C9">
      <w:pPr>
        <w:spacing w:after="57" w:line="276" w:lineRule="auto"/>
        <w:jc w:val="both"/>
        <w:rPr>
          <w:sz w:val="22"/>
          <w:szCs w:val="22"/>
        </w:rPr>
      </w:pPr>
      <w:r w:rsidRPr="008A1634">
        <w:rPr>
          <w:sz w:val="22"/>
          <w:szCs w:val="22"/>
        </w:rPr>
        <w:t>Oczekuje się, że kandydat(ka) będzie z zaangażowaniem prowadzi</w:t>
      </w:r>
      <w:r w:rsidR="009A33ED" w:rsidRPr="008A1634">
        <w:rPr>
          <w:sz w:val="22"/>
          <w:szCs w:val="22"/>
        </w:rPr>
        <w:t>ć</w:t>
      </w:r>
      <w:r w:rsidRPr="008A1634">
        <w:rPr>
          <w:sz w:val="22"/>
          <w:szCs w:val="22"/>
        </w:rPr>
        <w:t xml:space="preserve"> zajęcia dydaktyczne dla studentów </w:t>
      </w:r>
      <w:r w:rsidR="008A6129" w:rsidRPr="008A1634">
        <w:rPr>
          <w:sz w:val="22"/>
          <w:szCs w:val="22"/>
        </w:rPr>
        <w:t xml:space="preserve">I </w:t>
      </w:r>
      <w:proofErr w:type="spellStart"/>
      <w:r w:rsidR="008A6129" w:rsidRPr="008A1634">
        <w:rPr>
          <w:sz w:val="22"/>
          <w:szCs w:val="22"/>
        </w:rPr>
        <w:t>i</w:t>
      </w:r>
      <w:proofErr w:type="spellEnd"/>
      <w:r w:rsidR="008A6129" w:rsidRPr="008A1634">
        <w:rPr>
          <w:sz w:val="22"/>
          <w:szCs w:val="22"/>
        </w:rPr>
        <w:t xml:space="preserve"> II stopnia różnych wydziałów Politechniki Wrocławskiej</w:t>
      </w:r>
      <w:r w:rsidRPr="008A1634">
        <w:rPr>
          <w:sz w:val="22"/>
          <w:szCs w:val="22"/>
        </w:rPr>
        <w:t>, a także angażowa</w:t>
      </w:r>
      <w:r w:rsidR="009A33ED" w:rsidRPr="008A1634">
        <w:rPr>
          <w:sz w:val="22"/>
          <w:szCs w:val="22"/>
        </w:rPr>
        <w:t>ć</w:t>
      </w:r>
      <w:r w:rsidRPr="008A1634">
        <w:rPr>
          <w:sz w:val="22"/>
          <w:szCs w:val="22"/>
        </w:rPr>
        <w:t xml:space="preserve"> się w prace organizacyjne Katedry oraz Wydziału. Zakres tematyki zajęć dydaktycznych obejmuje kursy związane z </w:t>
      </w:r>
      <w:r w:rsidR="008A6129" w:rsidRPr="008A1634">
        <w:rPr>
          <w:sz w:val="22"/>
          <w:szCs w:val="22"/>
        </w:rPr>
        <w:t xml:space="preserve">fizyką ogólną, fizyką ciała stałego, metodami doświadczalnymi </w:t>
      </w:r>
      <w:r w:rsidR="004E1FF9" w:rsidRPr="008A1634">
        <w:rPr>
          <w:sz w:val="22"/>
          <w:szCs w:val="22"/>
        </w:rPr>
        <w:t xml:space="preserve">i informatycznymi </w:t>
      </w:r>
      <w:r w:rsidR="008A6129" w:rsidRPr="008A1634">
        <w:rPr>
          <w:sz w:val="22"/>
          <w:szCs w:val="22"/>
        </w:rPr>
        <w:t>fizyki ciała stałego, nanotechnologią i nanomateriałami.</w:t>
      </w:r>
    </w:p>
    <w:p w14:paraId="0000000E" w14:textId="77777777" w:rsidR="001E7783" w:rsidRPr="008A1634" w:rsidRDefault="001E7783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0000000F" w14:textId="16217935" w:rsidR="001E7783" w:rsidRPr="008A1634" w:rsidRDefault="009A5416" w:rsidP="00413B27">
      <w:pPr>
        <w:spacing w:after="57" w:line="276" w:lineRule="auto"/>
        <w:rPr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Zadania: </w:t>
      </w:r>
      <w:r w:rsidRPr="008A1634">
        <w:rPr>
          <w:sz w:val="22"/>
          <w:szCs w:val="22"/>
        </w:rPr>
        <w:br/>
        <w:t>• prowadzenie zajęć dydaktycznych</w:t>
      </w:r>
      <w:r w:rsidR="00CD11D4" w:rsidRPr="008A1634">
        <w:rPr>
          <w:sz w:val="22"/>
          <w:szCs w:val="22"/>
        </w:rPr>
        <w:t xml:space="preserve"> w formie ćwiczeń laboratoryjnych i rachunkowych</w:t>
      </w:r>
      <w:r w:rsidR="005F4026" w:rsidRPr="008A1634">
        <w:rPr>
          <w:sz w:val="22"/>
          <w:szCs w:val="22"/>
        </w:rPr>
        <w:t xml:space="preserve">, w języku polskim </w:t>
      </w:r>
      <w:r w:rsidR="00CD11D4" w:rsidRPr="008A1634">
        <w:rPr>
          <w:sz w:val="22"/>
          <w:szCs w:val="22"/>
        </w:rPr>
        <w:t>i</w:t>
      </w:r>
      <w:r w:rsidR="005F4026" w:rsidRPr="008A1634">
        <w:rPr>
          <w:sz w:val="22"/>
          <w:szCs w:val="22"/>
        </w:rPr>
        <w:t xml:space="preserve"> angielskim, </w:t>
      </w:r>
      <w:r w:rsidRPr="008A1634">
        <w:rPr>
          <w:sz w:val="22"/>
          <w:szCs w:val="22"/>
        </w:rPr>
        <w:t xml:space="preserve">w zakresie </w:t>
      </w:r>
      <w:r w:rsidR="004E1FF9" w:rsidRPr="008A1634">
        <w:rPr>
          <w:sz w:val="22"/>
          <w:szCs w:val="22"/>
        </w:rPr>
        <w:t>fizyki ogólnej, doświadczalnej fizyki ciała stałego, fizyki i fizykochemii nanostruktur, nanotechnologii</w:t>
      </w:r>
    </w:p>
    <w:p w14:paraId="00000010" w14:textId="3CA57664" w:rsidR="001E7783" w:rsidRPr="008A1634" w:rsidRDefault="009A5416" w:rsidP="00413B27">
      <w:pPr>
        <w:spacing w:after="57" w:line="276" w:lineRule="auto"/>
        <w:rPr>
          <w:sz w:val="22"/>
          <w:szCs w:val="22"/>
        </w:rPr>
      </w:pPr>
      <w:r w:rsidRPr="008A1634">
        <w:rPr>
          <w:sz w:val="22"/>
          <w:szCs w:val="22"/>
        </w:rPr>
        <w:t>• współpraca z instytucjami zewnętrznymi, w tym w szczególności zagranicznymi,</w:t>
      </w:r>
      <w:r w:rsidRPr="008A1634">
        <w:rPr>
          <w:sz w:val="22"/>
          <w:szCs w:val="22"/>
        </w:rPr>
        <w:br/>
        <w:t>• ustawiczne podnoszenie kwalifikacji zawodowych,</w:t>
      </w:r>
      <w:r w:rsidRPr="008A1634">
        <w:rPr>
          <w:sz w:val="22"/>
          <w:szCs w:val="22"/>
        </w:rPr>
        <w:br/>
        <w:t xml:space="preserve">• wykonywanie zleconych przez przełożonych prac organizacyjnych na rzecz Katedry, Wydziału </w:t>
      </w:r>
      <w:r w:rsidR="00413B27" w:rsidRPr="008A1634">
        <w:rPr>
          <w:sz w:val="22"/>
          <w:szCs w:val="22"/>
        </w:rPr>
        <w:br/>
      </w:r>
      <w:r w:rsidRPr="008A1634">
        <w:rPr>
          <w:sz w:val="22"/>
          <w:szCs w:val="22"/>
        </w:rPr>
        <w:t>i</w:t>
      </w:r>
      <w:r w:rsidR="00413B27" w:rsidRPr="008A1634">
        <w:rPr>
          <w:sz w:val="22"/>
          <w:szCs w:val="22"/>
        </w:rPr>
        <w:t xml:space="preserve"> </w:t>
      </w:r>
      <w:r w:rsidRPr="008A1634">
        <w:rPr>
          <w:sz w:val="22"/>
          <w:szCs w:val="22"/>
        </w:rPr>
        <w:t>Uczelni, związanych z prowadzoną działalnością dydaktyczną.</w:t>
      </w:r>
    </w:p>
    <w:p w14:paraId="00000011" w14:textId="77777777" w:rsidR="001E7783" w:rsidRPr="008A1634" w:rsidRDefault="001E7783" w:rsidP="008620C9">
      <w:pPr>
        <w:spacing w:after="57" w:line="276" w:lineRule="auto"/>
        <w:rPr>
          <w:b/>
          <w:color w:val="000000"/>
          <w:sz w:val="22"/>
          <w:szCs w:val="22"/>
        </w:rPr>
      </w:pPr>
    </w:p>
    <w:p w14:paraId="00000012" w14:textId="77777777" w:rsidR="001E7783" w:rsidRPr="008A1634" w:rsidRDefault="009A5416" w:rsidP="008620C9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8A1634">
        <w:rPr>
          <w:b/>
          <w:sz w:val="22"/>
          <w:szCs w:val="22"/>
        </w:rPr>
        <w:t>Wymagania:</w:t>
      </w:r>
      <w:r w:rsidRPr="008A1634">
        <w:rPr>
          <w:b/>
          <w:color w:val="FF0000"/>
          <w:sz w:val="22"/>
          <w:szCs w:val="22"/>
        </w:rPr>
        <w:t xml:space="preserve"> </w:t>
      </w:r>
    </w:p>
    <w:p w14:paraId="00000013" w14:textId="7DC5AC77" w:rsidR="001E7783" w:rsidRPr="008A1634" w:rsidRDefault="009A5416" w:rsidP="008620C9">
      <w:pPr>
        <w:tabs>
          <w:tab w:val="left" w:pos="393"/>
        </w:tabs>
        <w:spacing w:after="57" w:line="276" w:lineRule="auto"/>
        <w:rPr>
          <w:sz w:val="22"/>
          <w:szCs w:val="22"/>
        </w:rPr>
      </w:pPr>
      <w:r w:rsidRPr="008A1634">
        <w:rPr>
          <w:sz w:val="22"/>
          <w:szCs w:val="22"/>
        </w:rPr>
        <w:t xml:space="preserve">• stopień naukowy doktora w </w:t>
      </w:r>
      <w:r w:rsidR="004E1FF9" w:rsidRPr="008A1634">
        <w:rPr>
          <w:sz w:val="22"/>
          <w:szCs w:val="22"/>
        </w:rPr>
        <w:t>dyscyplinie nauk fizycznych lub pokrewn</w:t>
      </w:r>
      <w:r w:rsidR="00CD11D4" w:rsidRPr="008A1634">
        <w:rPr>
          <w:sz w:val="22"/>
          <w:szCs w:val="22"/>
        </w:rPr>
        <w:t>ej</w:t>
      </w:r>
      <w:r w:rsidRPr="008A1634">
        <w:rPr>
          <w:sz w:val="22"/>
          <w:szCs w:val="22"/>
        </w:rPr>
        <w:br/>
        <w:t xml:space="preserve">• kompetencje dydaktyczne w zakresie </w:t>
      </w:r>
      <w:r w:rsidR="004E1FF9" w:rsidRPr="008A1634">
        <w:rPr>
          <w:sz w:val="22"/>
          <w:szCs w:val="22"/>
        </w:rPr>
        <w:t>fizyki, fizyki lub fizykochemii ciała stałego, nanotechnologii, metod doświadczalnych i informatycznych fizyki ciała stałego</w:t>
      </w:r>
      <w:r w:rsidRPr="008A1634">
        <w:rPr>
          <w:sz w:val="22"/>
          <w:szCs w:val="22"/>
        </w:rPr>
        <w:br/>
        <w:t>• dobra znajomość języka polskiego i angielskiego w mowie i piśmie.</w:t>
      </w:r>
    </w:p>
    <w:p w14:paraId="00000014" w14:textId="77777777" w:rsidR="001E7783" w:rsidRPr="008A1634" w:rsidRDefault="001E7783" w:rsidP="008620C9">
      <w:pPr>
        <w:tabs>
          <w:tab w:val="left" w:pos="393"/>
        </w:tabs>
        <w:spacing w:after="57" w:line="276" w:lineRule="auto"/>
        <w:rPr>
          <w:color w:val="000000"/>
          <w:sz w:val="22"/>
          <w:szCs w:val="22"/>
        </w:rPr>
      </w:pPr>
    </w:p>
    <w:p w14:paraId="00000015" w14:textId="77777777" w:rsidR="001E7783" w:rsidRPr="008A1634" w:rsidRDefault="009A5416" w:rsidP="008620C9">
      <w:pPr>
        <w:spacing w:after="57" w:line="276" w:lineRule="auto"/>
        <w:jc w:val="both"/>
        <w:rPr>
          <w:b/>
          <w:color w:val="FF0000"/>
          <w:sz w:val="22"/>
          <w:szCs w:val="22"/>
        </w:rPr>
      </w:pPr>
      <w:r w:rsidRPr="008A1634">
        <w:rPr>
          <w:b/>
          <w:sz w:val="22"/>
          <w:szCs w:val="22"/>
        </w:rPr>
        <w:t>Wymagane dokumenty (w wersji elektronicznej):</w:t>
      </w:r>
      <w:r w:rsidRPr="008A1634">
        <w:rPr>
          <w:b/>
          <w:color w:val="FF0000"/>
          <w:sz w:val="22"/>
          <w:szCs w:val="22"/>
        </w:rPr>
        <w:t xml:space="preserve"> </w:t>
      </w:r>
    </w:p>
    <w:p w14:paraId="00000016" w14:textId="77777777" w:rsidR="001E7783" w:rsidRPr="008A1634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8A1634"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 w:rsidRPr="008A1634">
        <w:rPr>
          <w:color w:val="FF0000"/>
          <w:sz w:val="22"/>
          <w:szCs w:val="22"/>
        </w:rPr>
        <w:t xml:space="preserve"> </w:t>
      </w:r>
      <w:hyperlink r:id="rId6">
        <w:r w:rsidRPr="008A1634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A1634">
        <w:rPr>
          <w:sz w:val="22"/>
          <w:szCs w:val="22"/>
        </w:rPr>
        <w:t>;</w:t>
      </w:r>
    </w:p>
    <w:p w14:paraId="00000017" w14:textId="77777777" w:rsidR="001E7783" w:rsidRPr="008A1634" w:rsidRDefault="009A5416" w:rsidP="00862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8A1634">
        <w:rPr>
          <w:sz w:val="22"/>
          <w:szCs w:val="22"/>
        </w:rPr>
        <w:t>Kwestionariusz dla osoby ubiegającej się o zatrudnienie</w:t>
      </w:r>
      <w:r w:rsidRPr="008A1634">
        <w:rPr>
          <w:color w:val="FF0000"/>
          <w:sz w:val="22"/>
          <w:szCs w:val="22"/>
        </w:rPr>
        <w:t xml:space="preserve"> </w:t>
      </w:r>
      <w:hyperlink r:id="rId7">
        <w:r w:rsidRPr="008A1634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A1634">
        <w:rPr>
          <w:sz w:val="22"/>
          <w:szCs w:val="22"/>
        </w:rPr>
        <w:t>;</w:t>
      </w:r>
    </w:p>
    <w:p w14:paraId="5BDF8694" w14:textId="77777777" w:rsidR="00CD11D4" w:rsidRPr="008A1634" w:rsidRDefault="00237861" w:rsidP="00242E8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A1634">
        <w:rPr>
          <w:rFonts w:ascii="Times New Roman" w:eastAsia="Times New Roman" w:hAnsi="Times New Roman"/>
          <w:lang w:eastAsia="pl-PL"/>
        </w:rPr>
        <w:t>Kopia dokumentu stwierdzającego uzyskanie stopnia naukowego lub potwierdzenie złożenia rozprawy; ostateczny dokument potwierdzający uzyskanie stopnia naukowego, prawnie uznawany w Polsce, musi zostać dostarczony co najmniej 6 tygodni przed rozpoczęciem zatrudnienia;</w:t>
      </w:r>
    </w:p>
    <w:p w14:paraId="14FDA749" w14:textId="77777777" w:rsidR="00CD11D4" w:rsidRPr="008A1634" w:rsidRDefault="00242E89" w:rsidP="00CD11D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lang w:eastAsia="pl-PL"/>
        </w:rPr>
      </w:pPr>
      <w:r w:rsidRPr="008A1634">
        <w:rPr>
          <w:rFonts w:ascii="Times New Roman" w:eastAsia="Times New Roman" w:hAnsi="Times New Roman"/>
          <w:lang w:eastAsia="pl-PL"/>
        </w:rPr>
        <w:t xml:space="preserve">Opinia opiekuna naukowego, lidera grupy badawczej lub kierownika jednostki, w której pracował(a) kandydat(ka); opinia powinna zostać przesłana bezpośrednio do Dziekana </w:t>
      </w:r>
      <w:r w:rsidRPr="008A1634">
        <w:rPr>
          <w:rFonts w:ascii="Times New Roman" w:eastAsia="Times New Roman" w:hAnsi="Times New Roman"/>
          <w:lang w:eastAsia="pl-PL"/>
        </w:rPr>
        <w:lastRenderedPageBreak/>
        <w:t xml:space="preserve">Wydziału Podstawowych Problemów Techniki w formie elektronicznej na adres </w:t>
      </w:r>
      <w:hyperlink r:id="rId8" w:history="1">
        <w:r w:rsidRPr="008A1634">
          <w:rPr>
            <w:rFonts w:ascii="Times New Roman" w:eastAsia="Times New Roman" w:hAnsi="Times New Roman"/>
            <w:lang w:eastAsia="pl-PL"/>
          </w:rPr>
          <w:t>wppt.konkursy@pwr.edu.pl</w:t>
        </w:r>
      </w:hyperlink>
      <w:r w:rsidRPr="008A1634">
        <w:rPr>
          <w:rFonts w:ascii="Times New Roman" w:eastAsia="Times New Roman" w:hAnsi="Times New Roman"/>
          <w:lang w:eastAsia="pl-PL"/>
        </w:rPr>
        <w:t>;</w:t>
      </w:r>
    </w:p>
    <w:p w14:paraId="6DB788F3" w14:textId="77777777" w:rsidR="00CD11D4" w:rsidRPr="008A1634" w:rsidRDefault="001C5CCF" w:rsidP="00CD11D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lang w:eastAsia="pl-PL"/>
        </w:rPr>
      </w:pPr>
      <w:r w:rsidRPr="008A1634">
        <w:rPr>
          <w:rFonts w:ascii="Times New Roman" w:eastAsia="Times New Roman" w:hAnsi="Times New Roman"/>
          <w:lang w:eastAsia="pl-PL"/>
        </w:rPr>
        <w:t>Jeden plik PDF, zawierający:</w:t>
      </w:r>
    </w:p>
    <w:p w14:paraId="1AA83727" w14:textId="77777777" w:rsidR="00CD11D4" w:rsidRPr="008A1634" w:rsidRDefault="001C5CCF" w:rsidP="00CD11D4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hAnsi="Times New Roman"/>
        </w:rPr>
      </w:pPr>
      <w:r w:rsidRPr="008A1634">
        <w:rPr>
          <w:rFonts w:ascii="Times New Roman" w:hAnsi="Times New Roman"/>
        </w:rPr>
        <w:t>Krótką informację o dotychczasowym przebiegu kariery akademickiej lub zawodowej kandydata/kandydatki: wykształcenie, tytuły zawodowe, stopnie i tytuły naukowe (dyscyplina, miejsce, rok, promotor), poprzednie i aktualne zatrudnienie;</w:t>
      </w:r>
    </w:p>
    <w:p w14:paraId="6F198715" w14:textId="6A605F5D" w:rsidR="00CD11D4" w:rsidRPr="008A1634" w:rsidRDefault="001C5CCF" w:rsidP="00CD11D4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hAnsi="Times New Roman"/>
        </w:rPr>
      </w:pPr>
      <w:r w:rsidRPr="008A1634">
        <w:rPr>
          <w:rFonts w:ascii="Times New Roman" w:hAnsi="Times New Roman"/>
        </w:rPr>
        <w:t>Autoreferat</w:t>
      </w:r>
      <w:r w:rsidR="00CD11D4" w:rsidRPr="008A1634">
        <w:rPr>
          <w:rFonts w:ascii="Times New Roman" w:hAnsi="Times New Roman"/>
        </w:rPr>
        <w:t xml:space="preserve"> </w:t>
      </w:r>
      <w:r w:rsidRPr="008A1634">
        <w:rPr>
          <w:rFonts w:ascii="Times New Roman" w:hAnsi="Times New Roman"/>
        </w:rPr>
        <w:t xml:space="preserve">zawierający informację o doświadczeniu dydaktycznym </w:t>
      </w:r>
      <w:r w:rsidR="00DC29D5" w:rsidRPr="008A1634">
        <w:rPr>
          <w:rFonts w:ascii="Times New Roman" w:hAnsi="Times New Roman"/>
        </w:rPr>
        <w:t>i kompetencjach dydaktycznych</w:t>
      </w:r>
      <w:r w:rsidR="00620DEE" w:rsidRPr="008A1634">
        <w:rPr>
          <w:rFonts w:ascii="Times New Roman" w:hAnsi="Times New Roman"/>
        </w:rPr>
        <w:t xml:space="preserve"> </w:t>
      </w:r>
      <w:r w:rsidRPr="008A1634">
        <w:rPr>
          <w:rFonts w:ascii="Times New Roman" w:hAnsi="Times New Roman"/>
        </w:rPr>
        <w:t>oraz działalności organizacyjnej z ostatnich 5 lat</w:t>
      </w:r>
      <w:r w:rsidR="00CD11D4" w:rsidRPr="008A1634">
        <w:rPr>
          <w:rFonts w:ascii="Times New Roman" w:hAnsi="Times New Roman"/>
        </w:rPr>
        <w:t>. Opcjonalnie autoreferat może zawierać informacje o aktywności naukowe</w:t>
      </w:r>
      <w:r w:rsidR="000F60BA" w:rsidRPr="008A1634">
        <w:rPr>
          <w:rFonts w:ascii="Times New Roman" w:hAnsi="Times New Roman"/>
        </w:rPr>
        <w:t>j</w:t>
      </w:r>
      <w:r w:rsidR="00CD11D4" w:rsidRPr="008A1634">
        <w:rPr>
          <w:rFonts w:ascii="Times New Roman" w:hAnsi="Times New Roman"/>
        </w:rPr>
        <w:t>.</w:t>
      </w:r>
    </w:p>
    <w:p w14:paraId="7B309CE1" w14:textId="77777777" w:rsidR="00CD11D4" w:rsidRPr="008A1634" w:rsidRDefault="009A5416" w:rsidP="00CD11D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lang w:eastAsia="pl-PL"/>
        </w:rPr>
      </w:pPr>
      <w:r w:rsidRPr="008A1634">
        <w:rPr>
          <w:rFonts w:ascii="Times New Roman" w:eastAsia="Times New Roman" w:hAnsi="Times New Roman"/>
          <w:lang w:eastAsia="pl-PL"/>
        </w:rPr>
        <w:t xml:space="preserve">Oświadczenie o zapoznaniu się z informacją dotycząca przetwarzania danych osobowych </w:t>
      </w:r>
      <w:hyperlink r:id="rId9">
        <w:r w:rsidRPr="008A1634">
          <w:rPr>
            <w:rFonts w:ascii="Times New Roman" w:eastAsia="Times New Roman" w:hAnsi="Times New Roman"/>
            <w:lang w:eastAsia="pl-PL"/>
          </w:rPr>
          <w:t>https://wppt.pwr.edu.pl/pracownicy/konkursy</w:t>
        </w:r>
      </w:hyperlink>
      <w:r w:rsidRPr="008A1634">
        <w:rPr>
          <w:rFonts w:ascii="Times New Roman" w:eastAsia="Times New Roman" w:hAnsi="Times New Roman"/>
          <w:lang w:eastAsia="pl-PL"/>
        </w:rPr>
        <w:t>;</w:t>
      </w:r>
    </w:p>
    <w:p w14:paraId="1E8D7027" w14:textId="77777777" w:rsidR="00CD11D4" w:rsidRPr="008A1634" w:rsidRDefault="009A5416" w:rsidP="00CD11D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lang w:eastAsia="pl-PL"/>
        </w:rPr>
      </w:pPr>
      <w:r w:rsidRPr="008A1634">
        <w:rPr>
          <w:rFonts w:ascii="Times New Roman" w:eastAsia="Times New Roman" w:hAnsi="Times New Roman"/>
          <w:lang w:eastAsia="pl-PL"/>
        </w:rPr>
        <w:t xml:space="preserve">Oświadczenie o spełnieniu wymogów określonych w art. 113 Ustawy z dnia 20 lipca 2018 r. Prawo o szkolnictwie wyższym i nauce </w:t>
      </w:r>
      <w:hyperlink r:id="rId10">
        <w:r w:rsidRPr="008A1634">
          <w:rPr>
            <w:rFonts w:ascii="Times New Roman" w:eastAsia="Times New Roman" w:hAnsi="Times New Roman"/>
            <w:lang w:eastAsia="pl-PL"/>
          </w:rPr>
          <w:t>https://wppt.pwr.edu.pl/pracownicy/konkursy</w:t>
        </w:r>
      </w:hyperlink>
      <w:r w:rsidRPr="008A1634">
        <w:rPr>
          <w:rFonts w:ascii="Times New Roman" w:eastAsia="Times New Roman" w:hAnsi="Times New Roman"/>
          <w:lang w:eastAsia="pl-PL"/>
        </w:rPr>
        <w:t>;</w:t>
      </w:r>
    </w:p>
    <w:p w14:paraId="00000021" w14:textId="4AC26444" w:rsidR="001E7783" w:rsidRPr="008A1634" w:rsidRDefault="009A5416" w:rsidP="00CD11D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lang w:eastAsia="pl-PL"/>
        </w:rPr>
      </w:pPr>
      <w:r w:rsidRPr="008A1634">
        <w:rPr>
          <w:rFonts w:ascii="Times New Roman" w:eastAsia="Times New Roman" w:hAnsi="Times New Roman"/>
          <w:lang w:eastAsia="pl-PL"/>
        </w:rPr>
        <w:t>Oświadczenie Kandydata/Kandydatki, że w przypadku wygrania konkursu Politechnika Wrocławska będzie podstawowym miejscem pracy</w:t>
      </w:r>
      <w:r w:rsidRPr="008A1634">
        <w:rPr>
          <w:rFonts w:ascii="Times New Roman" w:eastAsia="Times New Roman" w:hAnsi="Times New Roman"/>
          <w:lang w:eastAsia="pl-PL"/>
        </w:rPr>
        <w:br/>
      </w:r>
      <w:hyperlink r:id="rId11">
        <w:r w:rsidRPr="008A1634">
          <w:rPr>
            <w:rFonts w:ascii="Times New Roman" w:eastAsia="Times New Roman" w:hAnsi="Times New Roman"/>
            <w:lang w:eastAsia="pl-PL"/>
          </w:rPr>
          <w:t>https://wppt.pwr.edu.pl/pracownicy/konkursy</w:t>
        </w:r>
      </w:hyperlink>
      <w:r w:rsidRPr="008A1634">
        <w:rPr>
          <w:rFonts w:ascii="Times New Roman" w:eastAsia="Times New Roman" w:hAnsi="Times New Roman"/>
          <w:lang w:eastAsia="pl-PL"/>
        </w:rPr>
        <w:t>.</w:t>
      </w:r>
    </w:p>
    <w:p w14:paraId="00000022" w14:textId="77777777" w:rsidR="001E7783" w:rsidRPr="008A1634" w:rsidRDefault="001E7783" w:rsidP="008620C9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  <w:sz w:val="22"/>
          <w:szCs w:val="22"/>
        </w:rPr>
      </w:pPr>
    </w:p>
    <w:p w14:paraId="00000023" w14:textId="77777777" w:rsidR="001E7783" w:rsidRPr="008A1634" w:rsidRDefault="009A5416" w:rsidP="008620C9">
      <w:pPr>
        <w:spacing w:after="57" w:line="276" w:lineRule="auto"/>
        <w:ind w:firstLine="57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Oferujemy: </w:t>
      </w:r>
    </w:p>
    <w:p w14:paraId="00000024" w14:textId="77777777" w:rsidR="001E7783" w:rsidRPr="008A1634" w:rsidRDefault="009A541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zatrudnienie w prestiżowej Uczelni,</w:t>
      </w:r>
    </w:p>
    <w:p w14:paraId="00000025" w14:textId="640D6B48" w:rsidR="001E7783" w:rsidRPr="008A1634" w:rsidRDefault="009A541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pracę w środowisku akademickim na najwyższym światowym poziomie,</w:t>
      </w:r>
    </w:p>
    <w:p w14:paraId="71D9A562" w14:textId="35D01682" w:rsidR="005F4026" w:rsidRPr="008A1634" w:rsidRDefault="005F402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możliwość ciągłego podnoszenia kwalifikacji</w:t>
      </w:r>
      <w:r w:rsidR="000F60BA" w:rsidRPr="008A1634">
        <w:rPr>
          <w:color w:val="000000"/>
          <w:sz w:val="22"/>
          <w:szCs w:val="22"/>
        </w:rPr>
        <w:t>,</w:t>
      </w:r>
    </w:p>
    <w:p w14:paraId="00000026" w14:textId="183084D5" w:rsidR="001E7783" w:rsidRPr="008A1634" w:rsidRDefault="009A5416" w:rsidP="008620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wsparcie socjalne; dostępność atrakcyjnych </w:t>
      </w:r>
      <w:r w:rsidR="005F4026" w:rsidRPr="008A1634">
        <w:rPr>
          <w:color w:val="000000"/>
          <w:sz w:val="22"/>
          <w:szCs w:val="22"/>
        </w:rPr>
        <w:t xml:space="preserve">programów motywacyjnych i </w:t>
      </w:r>
      <w:r w:rsidRPr="008A1634">
        <w:rPr>
          <w:color w:val="000000"/>
          <w:sz w:val="22"/>
          <w:szCs w:val="22"/>
        </w:rPr>
        <w:t>pakietów opieki medycznej dedykowanych pracownikom PWr.</w:t>
      </w:r>
    </w:p>
    <w:p w14:paraId="00000027" w14:textId="77777777" w:rsidR="001E7783" w:rsidRPr="008A1634" w:rsidRDefault="001E7783" w:rsidP="008620C9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28" w14:textId="77777777" w:rsidR="001E7783" w:rsidRPr="008A1634" w:rsidRDefault="009A5416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>Terminy:</w:t>
      </w:r>
    </w:p>
    <w:p w14:paraId="00000029" w14:textId="13CF2AD8" w:rsidR="001E7783" w:rsidRPr="008A1634" w:rsidRDefault="009A5416" w:rsidP="008620C9">
      <w:pPr>
        <w:spacing w:after="57" w:line="276" w:lineRule="auto"/>
        <w:jc w:val="both"/>
        <w:rPr>
          <w:color w:val="FF0000"/>
          <w:sz w:val="22"/>
          <w:szCs w:val="22"/>
        </w:rPr>
      </w:pPr>
      <w:r w:rsidRPr="008A1634">
        <w:rPr>
          <w:sz w:val="22"/>
          <w:szCs w:val="22"/>
        </w:rPr>
        <w:t xml:space="preserve">Termin składania ofert: </w:t>
      </w:r>
      <w:r w:rsidR="009A33ED" w:rsidRPr="008A1634">
        <w:rPr>
          <w:sz w:val="22"/>
          <w:szCs w:val="22"/>
        </w:rPr>
        <w:t>30.06.2025 r.</w:t>
      </w:r>
    </w:p>
    <w:p w14:paraId="0000002A" w14:textId="1AE93D1C" w:rsidR="001E7783" w:rsidRPr="008A1634" w:rsidRDefault="009A5416" w:rsidP="008620C9">
      <w:pPr>
        <w:spacing w:after="57" w:line="276" w:lineRule="auto"/>
        <w:jc w:val="both"/>
        <w:rPr>
          <w:sz w:val="22"/>
          <w:szCs w:val="22"/>
        </w:rPr>
      </w:pPr>
      <w:r w:rsidRPr="008A1634">
        <w:rPr>
          <w:sz w:val="22"/>
          <w:szCs w:val="22"/>
        </w:rPr>
        <w:t>Orientacyjny termin rozstrzygnięcia konkursu:</w:t>
      </w:r>
      <w:r w:rsidR="009A33ED" w:rsidRPr="008A1634">
        <w:rPr>
          <w:sz w:val="22"/>
          <w:szCs w:val="22"/>
        </w:rPr>
        <w:t xml:space="preserve"> 15.09.2025 r.</w:t>
      </w:r>
    </w:p>
    <w:p w14:paraId="0000002B" w14:textId="7D888B75" w:rsidR="001E7783" w:rsidRPr="008A1634" w:rsidRDefault="009A5416" w:rsidP="008620C9">
      <w:pPr>
        <w:spacing w:after="57" w:line="276" w:lineRule="auto"/>
        <w:jc w:val="both"/>
        <w:rPr>
          <w:sz w:val="22"/>
          <w:szCs w:val="22"/>
        </w:rPr>
      </w:pPr>
      <w:r w:rsidRPr="008A1634">
        <w:rPr>
          <w:sz w:val="22"/>
          <w:szCs w:val="22"/>
        </w:rPr>
        <w:t xml:space="preserve">Planowany termin zatrudnienia: </w:t>
      </w:r>
      <w:r w:rsidR="00273315" w:rsidRPr="008A1634">
        <w:rPr>
          <w:sz w:val="22"/>
          <w:szCs w:val="22"/>
        </w:rPr>
        <w:t>1.10.2025</w:t>
      </w:r>
    </w:p>
    <w:p w14:paraId="0000002C" w14:textId="77777777" w:rsidR="001E7783" w:rsidRPr="008A1634" w:rsidRDefault="001E7783" w:rsidP="008620C9">
      <w:pPr>
        <w:spacing w:after="57" w:line="276" w:lineRule="auto"/>
        <w:jc w:val="both"/>
        <w:rPr>
          <w:sz w:val="22"/>
          <w:szCs w:val="22"/>
        </w:rPr>
      </w:pPr>
    </w:p>
    <w:p w14:paraId="0000002D" w14:textId="77777777" w:rsidR="001E7783" w:rsidRPr="008A1634" w:rsidRDefault="009A5416" w:rsidP="008620C9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>Wynagrodzenie</w:t>
      </w:r>
      <w:r w:rsidRPr="008A1634">
        <w:rPr>
          <w:color w:val="000000"/>
          <w:sz w:val="22"/>
          <w:szCs w:val="22"/>
        </w:rPr>
        <w:t>:</w:t>
      </w:r>
    </w:p>
    <w:p w14:paraId="0000002E" w14:textId="77777777" w:rsidR="001E7783" w:rsidRPr="008A1634" w:rsidRDefault="009A5416" w:rsidP="008620C9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dodatkowa premia roczna w wysokości miesięcznego wynagrodzenia oraz ewentualne dodatki za zaangażowanie organizacyjne. </w:t>
      </w:r>
    </w:p>
    <w:p w14:paraId="0000002F" w14:textId="2B77A335" w:rsidR="001E7783" w:rsidRPr="008A1634" w:rsidRDefault="009A5416" w:rsidP="008620C9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Oferujemy wynagrodzenie zasadnicze nie niższe niż </w:t>
      </w:r>
      <w:r w:rsidR="00636863" w:rsidRPr="008A1634">
        <w:rPr>
          <w:color w:val="000000"/>
          <w:sz w:val="22"/>
          <w:szCs w:val="22"/>
        </w:rPr>
        <w:t xml:space="preserve">8000 </w:t>
      </w:r>
      <w:r w:rsidRPr="008A1634">
        <w:rPr>
          <w:color w:val="000000"/>
          <w:sz w:val="22"/>
          <w:szCs w:val="22"/>
        </w:rPr>
        <w:t>zł.</w:t>
      </w:r>
    </w:p>
    <w:p w14:paraId="00000030" w14:textId="77777777" w:rsidR="001E7783" w:rsidRPr="008A1634" w:rsidRDefault="001E7783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00000031" w14:textId="77777777" w:rsidR="001E7783" w:rsidRPr="008A1634" w:rsidRDefault="009A5416" w:rsidP="008620C9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A1634">
        <w:rPr>
          <w:b/>
          <w:color w:val="000000"/>
          <w:sz w:val="22"/>
          <w:szCs w:val="22"/>
        </w:rPr>
        <w:t xml:space="preserve">Dodatkowe informacje: </w:t>
      </w:r>
    </w:p>
    <w:p w14:paraId="5E75ABD7" w14:textId="77777777" w:rsidR="00237861" w:rsidRPr="008A1634" w:rsidRDefault="00237861" w:rsidP="00237861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 w:rsidRPr="008A1634">
        <w:rPr>
          <w:color w:val="000000"/>
          <w:sz w:val="22"/>
          <w:szCs w:val="22"/>
        </w:rPr>
        <w:t>późn</w:t>
      </w:r>
      <w:proofErr w:type="spellEnd"/>
      <w:r w:rsidRPr="008A1634"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634E4CE4" w14:textId="77777777" w:rsidR="00237861" w:rsidRPr="008A1634" w:rsidRDefault="00237861" w:rsidP="00237861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aplikacji.</w:t>
      </w:r>
    </w:p>
    <w:p w14:paraId="4DE8B559" w14:textId="77777777" w:rsidR="00237861" w:rsidRPr="008A1634" w:rsidRDefault="00237861" w:rsidP="00237861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7381EE19" w14:textId="77777777" w:rsidR="00237861" w:rsidRPr="008A1634" w:rsidRDefault="00237861" w:rsidP="00237861">
      <w:pPr>
        <w:spacing w:line="276" w:lineRule="auto"/>
        <w:rPr>
          <w:sz w:val="22"/>
          <w:szCs w:val="22"/>
        </w:rPr>
      </w:pPr>
      <w:r w:rsidRPr="008A1634">
        <w:rPr>
          <w:sz w:val="22"/>
          <w:szCs w:val="22"/>
        </w:rPr>
        <w:lastRenderedPageBreak/>
        <w:t xml:space="preserve">Składanie dokumentów wyłącznie drogą elektroniczną na adres e-mail </w:t>
      </w:r>
      <w:hyperlink r:id="rId12">
        <w:r w:rsidRPr="008A1634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8A1634">
        <w:rPr>
          <w:sz w:val="22"/>
          <w:szCs w:val="22"/>
        </w:rPr>
        <w:t>.</w:t>
      </w:r>
    </w:p>
    <w:p w14:paraId="5A981BF5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18756EFB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8A1634"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3">
        <w:r w:rsidRPr="008A1634"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 w:rsidRPr="008A1634">
        <w:rPr>
          <w:color w:val="000000"/>
          <w:sz w:val="22"/>
          <w:szCs w:val="22"/>
        </w:rPr>
        <w:t>.</w:t>
      </w:r>
    </w:p>
    <w:p w14:paraId="6C2F5904" w14:textId="77777777" w:rsidR="00237861" w:rsidRPr="008A1634" w:rsidRDefault="00237861" w:rsidP="00237861">
      <w:pPr>
        <w:spacing w:line="276" w:lineRule="auto"/>
        <w:rPr>
          <w:b/>
          <w:color w:val="000000"/>
          <w:sz w:val="22"/>
          <w:szCs w:val="22"/>
        </w:rPr>
      </w:pPr>
    </w:p>
    <w:p w14:paraId="6F76D361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  <w:u w:val="single"/>
        </w:rPr>
      </w:pPr>
      <w:r w:rsidRPr="008A1634">
        <w:rPr>
          <w:color w:val="000000"/>
          <w:sz w:val="22"/>
          <w:szCs w:val="22"/>
          <w:u w:val="single"/>
        </w:rPr>
        <w:t>W tytule wiadomości prosimy zaznaczyć nr referencyjny konkursu</w:t>
      </w:r>
      <w:r w:rsidRPr="008A1634">
        <w:rPr>
          <w:color w:val="000000"/>
          <w:sz w:val="22"/>
          <w:szCs w:val="22"/>
        </w:rPr>
        <w:t xml:space="preserve">. </w:t>
      </w:r>
      <w:r w:rsidRPr="008A1634"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3C9823DA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</w:p>
    <w:p w14:paraId="33A44686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4">
        <w:r w:rsidRPr="008A1634">
          <w:rPr>
            <w:color w:val="1155CC"/>
            <w:sz w:val="22"/>
            <w:szCs w:val="22"/>
            <w:u w:val="single"/>
          </w:rPr>
          <w:t>wppt.konkursy@pwr.edu.pl</w:t>
        </w:r>
      </w:hyperlink>
      <w:r w:rsidRPr="008A1634">
        <w:rPr>
          <w:color w:val="000000"/>
          <w:sz w:val="22"/>
          <w:szCs w:val="22"/>
        </w:rPr>
        <w:t>.</w:t>
      </w:r>
    </w:p>
    <w:p w14:paraId="403264D6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</w:p>
    <w:p w14:paraId="68533DA2" w14:textId="77777777" w:rsidR="00237861" w:rsidRPr="008A1634" w:rsidRDefault="00237861" w:rsidP="00237861">
      <w:pPr>
        <w:spacing w:line="276" w:lineRule="auto"/>
        <w:jc w:val="both"/>
        <w:rPr>
          <w:color w:val="auto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Pr="008A1634">
        <w:rPr>
          <w:color w:val="auto"/>
          <w:sz w:val="22"/>
          <w:szCs w:val="22"/>
        </w:rPr>
        <w:t xml:space="preserve">Zgłoszenia spełniające wymogi konkursu będą oceniane wg następujących kryteriów </w:t>
      </w:r>
      <w:r w:rsidRPr="008A1634">
        <w:rPr>
          <w:sz w:val="22"/>
          <w:szCs w:val="22"/>
        </w:rPr>
        <w:t xml:space="preserve">(szczegóły zawarte są w kryteriach oceny dostępnych pod adresem </w:t>
      </w:r>
      <w:hyperlink r:id="rId15" w:history="1">
        <w:r w:rsidRPr="008A1634">
          <w:rPr>
            <w:rStyle w:val="Hipercze"/>
            <w:sz w:val="22"/>
            <w:szCs w:val="22"/>
          </w:rPr>
          <w:t>https://wppt.pwr.edu.pl/pracownicy/konkursy</w:t>
        </w:r>
      </w:hyperlink>
      <w:r w:rsidRPr="008A1634">
        <w:rPr>
          <w:sz w:val="22"/>
          <w:szCs w:val="22"/>
        </w:rPr>
        <w:t>)</w:t>
      </w:r>
      <w:r w:rsidRPr="008A1634">
        <w:rPr>
          <w:color w:val="auto"/>
          <w:sz w:val="22"/>
          <w:szCs w:val="22"/>
        </w:rPr>
        <w:t>:</w:t>
      </w:r>
    </w:p>
    <w:p w14:paraId="5C704C29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I etap: Kompletność aplikacji. Kandydat(ka) posiada stopień naukowy w wymaganej dyscyplinie.</w:t>
      </w:r>
    </w:p>
    <w:p w14:paraId="5B26B8B4" w14:textId="77777777" w:rsidR="00237861" w:rsidRPr="008A1634" w:rsidRDefault="00237861" w:rsidP="00237861">
      <w:pPr>
        <w:spacing w:line="276" w:lineRule="auto"/>
        <w:jc w:val="both"/>
        <w:rPr>
          <w:color w:val="000000"/>
        </w:rPr>
      </w:pPr>
      <w:r w:rsidRPr="008A1634">
        <w:rPr>
          <w:color w:val="000000"/>
          <w:sz w:val="22"/>
          <w:szCs w:val="22"/>
        </w:rPr>
        <w:t xml:space="preserve">II etap: Ocena kandydatów na podstawie nadesłanej dokumentacji w kategoriach: </w:t>
      </w:r>
    </w:p>
    <w:p w14:paraId="53AA4ABF" w14:textId="77777777" w:rsidR="00237861" w:rsidRPr="008A1634" w:rsidRDefault="00237861" w:rsidP="008620C9">
      <w:pPr>
        <w:spacing w:line="276" w:lineRule="auto"/>
        <w:jc w:val="both"/>
        <w:rPr>
          <w:color w:val="000000"/>
          <w:sz w:val="22"/>
          <w:szCs w:val="22"/>
        </w:rPr>
      </w:pPr>
    </w:p>
    <w:p w14:paraId="52F9FF2C" w14:textId="39F58C2C" w:rsidR="00242E89" w:rsidRPr="008A1634" w:rsidRDefault="00636863" w:rsidP="00636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567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Osiągnięcia i kompetencje dydaktyczne (osiągnięcia naukowe będą uważane za dodatkową zaletę) – 70%</w:t>
      </w:r>
    </w:p>
    <w:p w14:paraId="1E158ABD" w14:textId="4C8BA9AA" w:rsidR="00242E89" w:rsidRPr="008A1634" w:rsidRDefault="00636863" w:rsidP="006368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 w:hanging="15"/>
        <w:jc w:val="both"/>
        <w:rPr>
          <w:color w:val="000000"/>
        </w:rPr>
      </w:pPr>
      <w:bookmarkStart w:id="1" w:name="_heading=h.30j0zll" w:colFirst="0" w:colLast="0"/>
      <w:bookmarkEnd w:id="1"/>
      <w:r w:rsidRPr="008A1634">
        <w:rPr>
          <w:color w:val="000000"/>
          <w:sz w:val="22"/>
          <w:szCs w:val="22"/>
        </w:rPr>
        <w:t>Działalność i osiągnięcia organizacyjne – 30%</w:t>
      </w:r>
    </w:p>
    <w:p w14:paraId="3879207D" w14:textId="77777777" w:rsidR="00636863" w:rsidRPr="008A1634" w:rsidRDefault="00636863" w:rsidP="00636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"/>
        <w:jc w:val="both"/>
        <w:rPr>
          <w:color w:val="000000"/>
        </w:rPr>
      </w:pPr>
    </w:p>
    <w:p w14:paraId="3F7A0854" w14:textId="11E326BB" w:rsidR="00242E89" w:rsidRPr="008A1634" w:rsidRDefault="00242E89" w:rsidP="00242E89">
      <w:pPr>
        <w:spacing w:line="276" w:lineRule="auto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III etap: Rozmowa kwalifikacyjna dotycząca prezentacji</w:t>
      </w:r>
      <w:r w:rsidR="00E21DEB" w:rsidRPr="008A1634">
        <w:rPr>
          <w:color w:val="000000"/>
          <w:sz w:val="22"/>
          <w:szCs w:val="22"/>
        </w:rPr>
        <w:t xml:space="preserve"> kompetencji dydaktycznych i</w:t>
      </w:r>
      <w:r w:rsidRPr="008A1634">
        <w:rPr>
          <w:color w:val="000000"/>
          <w:sz w:val="22"/>
          <w:szCs w:val="22"/>
        </w:rPr>
        <w:t xml:space="preserve"> aktywności dydaktycznej oraz plan</w:t>
      </w:r>
      <w:r w:rsidR="00E21DEB" w:rsidRPr="008A1634">
        <w:rPr>
          <w:color w:val="000000"/>
          <w:sz w:val="22"/>
          <w:szCs w:val="22"/>
        </w:rPr>
        <w:t>ów dalszego rozwoju w p</w:t>
      </w:r>
      <w:r w:rsidR="00636863" w:rsidRPr="008A1634">
        <w:rPr>
          <w:color w:val="000000"/>
          <w:sz w:val="22"/>
          <w:szCs w:val="22"/>
        </w:rPr>
        <w:t>r</w:t>
      </w:r>
      <w:r w:rsidR="00E21DEB" w:rsidRPr="008A1634">
        <w:rPr>
          <w:color w:val="000000"/>
          <w:sz w:val="22"/>
          <w:szCs w:val="22"/>
        </w:rPr>
        <w:t>acy na Politechnice Wrocławskiej</w:t>
      </w:r>
      <w:r w:rsidRPr="008A1634">
        <w:rPr>
          <w:color w:val="000000"/>
          <w:sz w:val="22"/>
          <w:szCs w:val="22"/>
        </w:rPr>
        <w:t>. Na rozmowę kwalifikacyjną zapraszani są kandydaci i kandydatki wybrani na podstawie I</w:t>
      </w:r>
      <w:r w:rsidR="00413B27" w:rsidRPr="008A1634">
        <w:rPr>
          <w:color w:val="000000"/>
          <w:sz w:val="22"/>
          <w:szCs w:val="22"/>
        </w:rPr>
        <w:t>I</w:t>
      </w:r>
      <w:r w:rsidRPr="008A1634">
        <w:rPr>
          <w:color w:val="000000"/>
          <w:sz w:val="22"/>
          <w:szCs w:val="22"/>
        </w:rPr>
        <w:t xml:space="preserve"> etapu oceny. </w:t>
      </w:r>
    </w:p>
    <w:p w14:paraId="0003F2F6" w14:textId="77777777" w:rsidR="00242E89" w:rsidRPr="008A1634" w:rsidRDefault="00242E89" w:rsidP="008620C9">
      <w:pPr>
        <w:spacing w:line="276" w:lineRule="auto"/>
        <w:jc w:val="both"/>
        <w:rPr>
          <w:color w:val="000000"/>
          <w:sz w:val="22"/>
          <w:szCs w:val="22"/>
        </w:rPr>
      </w:pPr>
    </w:p>
    <w:p w14:paraId="60D024DF" w14:textId="77777777" w:rsidR="00237861" w:rsidRPr="008A1634" w:rsidRDefault="00237861" w:rsidP="00237861">
      <w:pPr>
        <w:spacing w:line="276" w:lineRule="auto"/>
        <w:jc w:val="both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Komisja konkursowa podejmuje decyzję o zarekomendowaniu kandydatów oraz o ich pozycji na liście rankingowej na podstawie oceny aplikacji i rozmowy kwalifikacyjnej.</w:t>
      </w:r>
    </w:p>
    <w:p w14:paraId="2C2366A4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</w:p>
    <w:p w14:paraId="65255D12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65705DEB" w14:textId="77777777" w:rsidR="00237861" w:rsidRPr="008A1634" w:rsidRDefault="00237861" w:rsidP="00237861">
      <w:pPr>
        <w:spacing w:line="276" w:lineRule="auto"/>
        <w:jc w:val="both"/>
        <w:rPr>
          <w:color w:val="000000"/>
          <w:sz w:val="22"/>
          <w:szCs w:val="22"/>
        </w:rPr>
      </w:pPr>
    </w:p>
    <w:p w14:paraId="22CFED2B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  <w:bookmarkStart w:id="2" w:name="_GoBack"/>
      <w:bookmarkEnd w:id="2"/>
    </w:p>
    <w:p w14:paraId="1DCA5A92" w14:textId="77777777" w:rsidR="00237861" w:rsidRPr="008A1634" w:rsidRDefault="008A1634" w:rsidP="00237861">
      <w:pPr>
        <w:spacing w:line="276" w:lineRule="auto"/>
        <w:rPr>
          <w:color w:val="000000"/>
          <w:sz w:val="22"/>
          <w:szCs w:val="22"/>
        </w:rPr>
      </w:pPr>
      <w:hyperlink r:id="rId16" w:history="1">
        <w:r w:rsidR="00237861" w:rsidRPr="008A1634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7701659B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</w:p>
    <w:p w14:paraId="0BA3F1F5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  <w:r w:rsidRPr="008A1634"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2B860737" w14:textId="77777777" w:rsidR="00237861" w:rsidRPr="008A1634" w:rsidRDefault="00237861" w:rsidP="00237861">
      <w:pPr>
        <w:spacing w:line="276" w:lineRule="auto"/>
        <w:rPr>
          <w:color w:val="000000"/>
          <w:sz w:val="22"/>
          <w:szCs w:val="22"/>
        </w:rPr>
      </w:pPr>
    </w:p>
    <w:p w14:paraId="6B41887C" w14:textId="52518B14" w:rsidR="00237861" w:rsidRPr="00A73133" w:rsidRDefault="00237861" w:rsidP="00636863">
      <w:pPr>
        <w:spacing w:line="276" w:lineRule="auto"/>
        <w:rPr>
          <w:sz w:val="22"/>
          <w:szCs w:val="22"/>
        </w:rPr>
      </w:pPr>
      <w:r w:rsidRPr="008A1634">
        <w:rPr>
          <w:color w:val="000000"/>
          <w:sz w:val="22"/>
          <w:szCs w:val="22"/>
        </w:rPr>
        <w:t>Osoby aplikujące na stanowisko nauczyciela akademickiego mają możliwość złożenia sprzeciwu od decyzji Komisji w terminie 7 dni od daty otrzymania informacji od asystentki/asystenta ds. kadr o braku rekomendacji do zatrudnienia. Sprzeciw należy złożyć do Dziekana Wydziału Podstawowych Problemów Techniki PWr w formie pisemnej papierowej.</w:t>
      </w:r>
    </w:p>
    <w:p w14:paraId="0000004B" w14:textId="77777777" w:rsidR="001E7783" w:rsidRDefault="001E7783" w:rsidP="00237861">
      <w:pPr>
        <w:spacing w:line="276" w:lineRule="auto"/>
        <w:jc w:val="both"/>
        <w:rPr>
          <w:color w:val="000000"/>
        </w:rPr>
      </w:pPr>
    </w:p>
    <w:sectPr w:rsidR="001E7783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Yu Gothic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087F"/>
    <w:multiLevelType w:val="multilevel"/>
    <w:tmpl w:val="FDDA536C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ABE1804"/>
    <w:multiLevelType w:val="multilevel"/>
    <w:tmpl w:val="713A1E3C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E67BEB"/>
    <w:multiLevelType w:val="multilevel"/>
    <w:tmpl w:val="FDDA536C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0CC30A9"/>
    <w:multiLevelType w:val="multilevel"/>
    <w:tmpl w:val="03AAF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5" w15:restartNumberingAfterBreak="0">
    <w:nsid w:val="47F13013"/>
    <w:multiLevelType w:val="multilevel"/>
    <w:tmpl w:val="1068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1F6CEE"/>
    <w:multiLevelType w:val="multilevel"/>
    <w:tmpl w:val="4926C4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83"/>
    <w:rsid w:val="00032F3F"/>
    <w:rsid w:val="000F60BA"/>
    <w:rsid w:val="001C5CCF"/>
    <w:rsid w:val="001E7783"/>
    <w:rsid w:val="0020799C"/>
    <w:rsid w:val="00237861"/>
    <w:rsid w:val="00242E89"/>
    <w:rsid w:val="00273315"/>
    <w:rsid w:val="00413B27"/>
    <w:rsid w:val="004E1FF9"/>
    <w:rsid w:val="005F4026"/>
    <w:rsid w:val="00620DEE"/>
    <w:rsid w:val="00636863"/>
    <w:rsid w:val="006809EF"/>
    <w:rsid w:val="007F454B"/>
    <w:rsid w:val="008620C9"/>
    <w:rsid w:val="008A1634"/>
    <w:rsid w:val="008A6129"/>
    <w:rsid w:val="00925A20"/>
    <w:rsid w:val="009A33ED"/>
    <w:rsid w:val="009A5416"/>
    <w:rsid w:val="009D4ED6"/>
    <w:rsid w:val="00C15A28"/>
    <w:rsid w:val="00CD11D4"/>
    <w:rsid w:val="00DC29D5"/>
    <w:rsid w:val="00E2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AA7F"/>
  <w15:docId w15:val="{9FCD2231-28FB-4805-9582-85E2945D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pt.konkursy@pwr.edu.pl" TargetMode="External"/><Relationship Id="rId13" Type="http://schemas.openxmlformats.org/officeDocument/2006/relationships/hyperlink" Target="https://wppt.pwr.edu.pl/pracownicy/konkurs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mailto:wppt.konkursy@pwr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wr.edu.pl/uczelnia/europejska-strategia-dla-naukowcow/otm-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ppt.pwr.edu.pl/pracownicy/konkursy" TargetMode="Externa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hyperlink" Target="mailto:wppt.konkursy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VxH0UpLvW165YFoCAxeGXGI4w==">CgMxLjAyCGguZ2pkZ3hzOAByITE0eGJ5Vm9UME1CT0dBWFhVZF9DdVhad05GUGhteUo5RA==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Magda</cp:lastModifiedBy>
  <cp:revision>2</cp:revision>
  <dcterms:created xsi:type="dcterms:W3CDTF">2025-05-27T07:58:00Z</dcterms:created>
  <dcterms:modified xsi:type="dcterms:W3CDTF">2025-05-27T07:58:00Z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