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E779" w14:textId="77777777" w:rsidR="0007132A" w:rsidRDefault="0007132A"/>
    <w:p w14:paraId="7012E76F" w14:textId="77777777" w:rsidR="0007132A" w:rsidRDefault="0007132A"/>
    <w:p w14:paraId="23D82DE2" w14:textId="76C3A677" w:rsidR="0007132A" w:rsidRDefault="00041B40">
      <w:r>
        <w:rPr>
          <w:noProof/>
        </w:rPr>
        <w:drawing>
          <wp:anchor distT="0" distB="0" distL="114300" distR="114300" simplePos="0" relativeHeight="251658240" behindDoc="1" locked="1" layoutInCell="1" allowOverlap="1" wp14:anchorId="09892C21" wp14:editId="0256F223">
            <wp:simplePos x="0" y="0"/>
            <wp:positionH relativeFrom="page">
              <wp:posOffset>1270</wp:posOffset>
            </wp:positionH>
            <wp:positionV relativeFrom="page">
              <wp:posOffset>0</wp:posOffset>
            </wp:positionV>
            <wp:extent cx="7556500" cy="2875915"/>
            <wp:effectExtent l="0" t="0" r="6350" b="0"/>
            <wp:wrapNone/>
            <wp:docPr id="5594150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5000" name="Obraz 2"/>
                    <pic:cNvPicPr/>
                  </pic:nvPicPr>
                  <pic:blipFill>
                    <a:blip r:embed="rId10">
                      <a:extLst>
                        <a:ext uri="{28A0092B-C50C-407E-A947-70E740481C1C}">
                          <a14:useLocalDpi xmlns:a14="http://schemas.microsoft.com/office/drawing/2010/main" val="0"/>
                        </a:ext>
                      </a:extLst>
                    </a:blip>
                    <a:stretch>
                      <a:fillRect/>
                    </a:stretch>
                  </pic:blipFill>
                  <pic:spPr>
                    <a:xfrm>
                      <a:off x="0" y="0"/>
                      <a:ext cx="7556500" cy="2875915"/>
                    </a:xfrm>
                    <a:prstGeom prst="rect">
                      <a:avLst/>
                    </a:prstGeom>
                  </pic:spPr>
                </pic:pic>
              </a:graphicData>
            </a:graphic>
            <wp14:sizeRelH relativeFrom="page">
              <wp14:pctWidth>0</wp14:pctWidth>
            </wp14:sizeRelH>
            <wp14:sizeRelV relativeFrom="page">
              <wp14:pctHeight>0</wp14:pctHeight>
            </wp14:sizeRelV>
          </wp:anchor>
        </w:drawing>
      </w:r>
    </w:p>
    <w:p w14:paraId="383CC245" w14:textId="77777777" w:rsidR="0007132A" w:rsidRDefault="0007132A"/>
    <w:p w14:paraId="4D8DF0EB" w14:textId="77777777" w:rsidR="00B47115" w:rsidRDefault="00B47115" w:rsidP="00B47115">
      <w:pPr>
        <w:spacing w:after="0" w:line="360" w:lineRule="auto"/>
      </w:pPr>
    </w:p>
    <w:p w14:paraId="22F0E13A" w14:textId="6C79E612" w:rsidR="00B47115" w:rsidRPr="003C1560" w:rsidRDefault="00575F9C" w:rsidP="00B47115">
      <w:pPr>
        <w:spacing w:after="0" w:line="360" w:lineRule="auto"/>
        <w:rPr>
          <w:b/>
          <w:bCs/>
          <w:lang w:val="en-GB"/>
        </w:rPr>
      </w:pPr>
      <w:r w:rsidRPr="003C1560">
        <w:rPr>
          <w:b/>
          <w:bCs/>
          <w:lang w:val="en-GB"/>
        </w:rPr>
        <w:t>VICE-RECTOR</w:t>
      </w:r>
      <w:r w:rsidR="00B47115" w:rsidRPr="003C1560">
        <w:rPr>
          <w:b/>
          <w:bCs/>
          <w:lang w:val="en-GB"/>
        </w:rPr>
        <w:t xml:space="preserve"> </w:t>
      </w:r>
    </w:p>
    <w:p w14:paraId="31C247FB" w14:textId="77777777" w:rsidR="00EB4119" w:rsidRPr="00EB4119" w:rsidRDefault="00EB4119" w:rsidP="00EB4119">
      <w:pPr>
        <w:spacing w:before="120" w:after="0" w:line="360" w:lineRule="auto"/>
        <w:rPr>
          <w:lang w:val="en-US"/>
        </w:rPr>
      </w:pPr>
      <w:r w:rsidRPr="00EB4119">
        <w:rPr>
          <w:lang w:val="en-US"/>
        </w:rPr>
        <w:t xml:space="preserve">in charge of the School of Languages and Literatures </w:t>
      </w:r>
    </w:p>
    <w:p w14:paraId="055048D8" w14:textId="77777777" w:rsidR="00EB4119" w:rsidRPr="00EB4119" w:rsidRDefault="00EB4119" w:rsidP="00EB4119">
      <w:pPr>
        <w:spacing w:before="120" w:after="0" w:line="360" w:lineRule="auto"/>
        <w:rPr>
          <w:lang w:val="en-US"/>
        </w:rPr>
      </w:pPr>
      <w:r w:rsidRPr="00EB4119">
        <w:rPr>
          <w:lang w:val="en-US"/>
        </w:rPr>
        <w:t xml:space="preserve">at Adam Mickiewicz University in </w:t>
      </w:r>
      <w:proofErr w:type="spellStart"/>
      <w:r w:rsidRPr="00EB4119">
        <w:rPr>
          <w:lang w:val="en-US"/>
        </w:rPr>
        <w:t>Poznań</w:t>
      </w:r>
      <w:proofErr w:type="spellEnd"/>
      <w:r w:rsidRPr="00EB4119">
        <w:rPr>
          <w:lang w:val="en-US"/>
        </w:rPr>
        <w:t xml:space="preserve"> </w:t>
      </w:r>
    </w:p>
    <w:p w14:paraId="74074614" w14:textId="77777777" w:rsidR="00EB4119" w:rsidRPr="00EB4119" w:rsidRDefault="00EB4119" w:rsidP="00EB4119">
      <w:pPr>
        <w:spacing w:before="120" w:after="0" w:line="360" w:lineRule="auto"/>
        <w:rPr>
          <w:lang w:val="en-US"/>
        </w:rPr>
      </w:pPr>
      <w:r w:rsidRPr="00EB4119">
        <w:rPr>
          <w:b/>
          <w:bCs/>
          <w:lang w:val="en-US"/>
        </w:rPr>
        <w:t xml:space="preserve">announces a competition for one position of assistant professor </w:t>
      </w:r>
    </w:p>
    <w:p w14:paraId="1D22734C" w14:textId="208B84D2" w:rsidR="006230F6" w:rsidRPr="006230F6" w:rsidRDefault="00EB4119" w:rsidP="00EB4119">
      <w:pPr>
        <w:spacing w:before="120" w:after="0" w:line="360" w:lineRule="auto"/>
        <w:rPr>
          <w:lang w:val="en-GB"/>
        </w:rPr>
      </w:pPr>
      <w:r w:rsidRPr="00EB4119">
        <w:rPr>
          <w:lang w:val="en-US"/>
        </w:rPr>
        <w:t xml:space="preserve">at the Faculty of </w:t>
      </w:r>
      <w:r w:rsidR="006230F6" w:rsidRPr="006230F6">
        <w:rPr>
          <w:lang w:val="en-GB"/>
        </w:rPr>
        <w:t xml:space="preserve"> </w:t>
      </w:r>
      <w:r>
        <w:rPr>
          <w:lang w:val="en-GB"/>
        </w:rPr>
        <w:t>Ethnolinguistics</w:t>
      </w:r>
      <w:r w:rsidR="006230F6" w:rsidRPr="006230F6">
        <w:rPr>
          <w:lang w:val="en-GB"/>
        </w:rPr>
        <w:t xml:space="preserve"> </w:t>
      </w:r>
    </w:p>
    <w:p w14:paraId="05890BE4" w14:textId="61DEDF85" w:rsidR="00B47115" w:rsidRDefault="00B47115" w:rsidP="00B47115">
      <w:pPr>
        <w:rPr>
          <w:color w:val="5B9BD5" w:themeColor="accent1"/>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6230F6" w:rsidRPr="00A40B51" w14:paraId="4AF0DB36" w14:textId="77777777" w:rsidTr="0005450D">
        <w:tc>
          <w:tcPr>
            <w:tcW w:w="3575" w:type="dxa"/>
          </w:tcPr>
          <w:p w14:paraId="302938C5" w14:textId="77777777" w:rsidR="006230F6" w:rsidRPr="005E7647" w:rsidRDefault="006230F6" w:rsidP="0005450D">
            <w:pPr>
              <w:rPr>
                <w:b/>
                <w:bCs/>
              </w:rPr>
            </w:pPr>
            <w:r w:rsidRPr="005E7647">
              <w:rPr>
                <w:noProof/>
              </w:rPr>
              <mc:AlternateContent>
                <mc:Choice Requires="wps">
                  <w:drawing>
                    <wp:anchor distT="0" distB="0" distL="114300" distR="114300" simplePos="0" relativeHeight="251660288" behindDoc="1" locked="0" layoutInCell="1" allowOverlap="1" wp14:anchorId="2218676E" wp14:editId="1D449904">
                      <wp:simplePos x="0" y="0"/>
                      <wp:positionH relativeFrom="column">
                        <wp:posOffset>-84455</wp:posOffset>
                      </wp:positionH>
                      <wp:positionV relativeFrom="paragraph">
                        <wp:posOffset>-51699</wp:posOffset>
                      </wp:positionV>
                      <wp:extent cx="1354348" cy="276046"/>
                      <wp:effectExtent l="0" t="0" r="0" b="0"/>
                      <wp:wrapNone/>
                      <wp:docPr id="1268431705" name="Prostokąt 1"/>
                      <wp:cNvGraphicFramePr/>
                      <a:graphic xmlns:a="http://schemas.openxmlformats.org/drawingml/2006/main">
                        <a:graphicData uri="http://schemas.microsoft.com/office/word/2010/wordprocessingShape">
                          <wps:wsp>
                            <wps:cNvSpPr/>
                            <wps:spPr>
                              <a:xfrm>
                                <a:off x="0" y="0"/>
                                <a:ext cx="1354348" cy="276046"/>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8224512" id="Prostokąt 1" o:spid="_x0000_s1026" style="position:absolute;margin-left:-6.65pt;margin-top:-4.05pt;width:106.6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" fillcolor="#002d69" stroked="f" strokeweight="1pt"/>
                  </w:pict>
                </mc:Fallback>
              </mc:AlternateContent>
            </w:r>
            <w:r w:rsidRPr="006E08BB">
              <w:rPr>
                <w:b/>
                <w:bCs/>
                <w:color w:val="FFFFFF" w:themeColor="background1"/>
              </w:rPr>
              <w:t xml:space="preserve">Basic </w:t>
            </w:r>
            <w:proofErr w:type="spellStart"/>
            <w:r w:rsidRPr="006E08BB">
              <w:rPr>
                <w:b/>
                <w:bCs/>
                <w:color w:val="FFFFFF" w:themeColor="background1"/>
              </w:rPr>
              <w:t>information</w:t>
            </w:r>
            <w:proofErr w:type="spellEnd"/>
          </w:p>
        </w:tc>
        <w:tc>
          <w:tcPr>
            <w:tcW w:w="5103" w:type="dxa"/>
          </w:tcPr>
          <w:p w14:paraId="3873BB9A" w14:textId="77777777" w:rsidR="006230F6" w:rsidRPr="00D22457" w:rsidRDefault="006230F6" w:rsidP="0005450D">
            <w:pPr>
              <w:rPr>
                <w:sz w:val="20"/>
                <w:szCs w:val="20"/>
              </w:rPr>
            </w:pPr>
          </w:p>
        </w:tc>
      </w:tr>
      <w:tr w:rsidR="006230F6" w:rsidRPr="006E08BB" w14:paraId="19C6FF45" w14:textId="77777777" w:rsidTr="0005450D">
        <w:tc>
          <w:tcPr>
            <w:tcW w:w="3575" w:type="dxa"/>
            <w:tcBorders>
              <w:right w:val="single" w:sz="6" w:space="0" w:color="BFBFBF" w:themeColor="background1" w:themeShade="BF"/>
            </w:tcBorders>
            <w:vAlign w:val="center"/>
          </w:tcPr>
          <w:p w14:paraId="15167F69" w14:textId="77777777" w:rsidR="006230F6" w:rsidRPr="006E08BB" w:rsidRDefault="006230F6" w:rsidP="0005450D">
            <w:pPr>
              <w:pStyle w:val="Akapitzlist"/>
              <w:numPr>
                <w:ilvl w:val="0"/>
                <w:numId w:val="7"/>
              </w:numPr>
              <w:rPr>
                <w:sz w:val="20"/>
                <w:szCs w:val="20"/>
                <w:lang w:val="en-GB"/>
              </w:rPr>
            </w:pPr>
            <w:r w:rsidRPr="006E08BB">
              <w:rPr>
                <w:b/>
                <w:bCs/>
                <w:sz w:val="20"/>
                <w:szCs w:val="20"/>
                <w:lang w:val="en-GB"/>
              </w:rPr>
              <w:t>Competition reference number</w:t>
            </w:r>
            <w:r w:rsidRPr="006E08BB">
              <w:rPr>
                <w:sz w:val="20"/>
                <w:szCs w:val="20"/>
                <w:lang w:val="en-GB"/>
              </w:rPr>
              <w:t xml:space="preserve">          </w:t>
            </w:r>
          </w:p>
        </w:tc>
        <w:tc>
          <w:tcPr>
            <w:tcW w:w="5103" w:type="dxa"/>
            <w:tcBorders>
              <w:left w:val="single" w:sz="6" w:space="0" w:color="BFBFBF" w:themeColor="background1" w:themeShade="BF"/>
            </w:tcBorders>
            <w:vAlign w:val="center"/>
          </w:tcPr>
          <w:p w14:paraId="1B229BFD" w14:textId="6C07DA21" w:rsidR="006230F6" w:rsidRPr="00EB4119" w:rsidRDefault="00EB4119" w:rsidP="00EB4119">
            <w:pPr>
              <w:rPr>
                <w:b/>
                <w:bCs/>
                <w:sz w:val="20"/>
                <w:szCs w:val="20"/>
              </w:rPr>
            </w:pPr>
            <w:r w:rsidRPr="0086318D">
              <w:rPr>
                <w:b/>
                <w:bCs/>
                <w:sz w:val="20"/>
                <w:szCs w:val="20"/>
              </w:rPr>
              <w:t>konkurs_9_WE_adiunkt_1_2026</w:t>
            </w:r>
          </w:p>
        </w:tc>
      </w:tr>
      <w:tr w:rsidR="006230F6" w:rsidRPr="00D00A75" w14:paraId="787524A1"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023BC30D" w14:textId="77777777" w:rsidR="006230F6" w:rsidRPr="002B0C37" w:rsidRDefault="006230F6" w:rsidP="0005450D">
            <w:pPr>
              <w:pStyle w:val="Akapitzlist"/>
              <w:numPr>
                <w:ilvl w:val="0"/>
                <w:numId w:val="7"/>
              </w:numPr>
              <w:rPr>
                <w:b/>
                <w:bCs/>
                <w:sz w:val="20"/>
                <w:szCs w:val="20"/>
              </w:rPr>
            </w:pPr>
            <w:proofErr w:type="spellStart"/>
            <w:r w:rsidRPr="00D00A75">
              <w:rPr>
                <w:b/>
                <w:bCs/>
                <w:sz w:val="20"/>
                <w:szCs w:val="20"/>
              </w:rPr>
              <w:t>Research</w:t>
            </w:r>
            <w:proofErr w:type="spellEnd"/>
            <w:r w:rsidRPr="00D00A75">
              <w:rPr>
                <w:b/>
                <w:bCs/>
                <w:sz w:val="20"/>
                <w:szCs w:val="20"/>
              </w:rPr>
              <w:t xml:space="preserve"> </w:t>
            </w:r>
            <w:proofErr w:type="spellStart"/>
            <w:r w:rsidRPr="00D00A75">
              <w:rPr>
                <w:b/>
                <w:bCs/>
                <w:sz w:val="20"/>
                <w:szCs w:val="20"/>
              </w:rPr>
              <w:t>discipline</w:t>
            </w:r>
            <w:proofErr w:type="spellEnd"/>
            <w:r w:rsidRPr="002B0C37">
              <w:rPr>
                <w:sz w:val="20"/>
                <w:szCs w:val="20"/>
              </w:rPr>
              <w:t xml:space="preserve"> </w:t>
            </w:r>
            <w:r w:rsidRPr="002B0C37">
              <w:rPr>
                <w:sz w:val="20"/>
                <w:szCs w:val="20"/>
              </w:rPr>
              <w:br/>
            </w:r>
            <w:r w:rsidRPr="002B0C37">
              <w:rPr>
                <w:i/>
                <w:iCs/>
                <w:sz w:val="20"/>
                <w:szCs w:val="20"/>
              </w:rPr>
              <w:t>(</w:t>
            </w:r>
            <w:proofErr w:type="spellStart"/>
            <w:r w:rsidRPr="002B0C37">
              <w:rPr>
                <w:i/>
                <w:iCs/>
                <w:sz w:val="20"/>
                <w:szCs w:val="20"/>
              </w:rPr>
              <w:t>research</w:t>
            </w:r>
            <w:proofErr w:type="spellEnd"/>
            <w:r w:rsidRPr="002B0C37">
              <w:rPr>
                <w:i/>
                <w:iCs/>
                <w:sz w:val="20"/>
                <w:szCs w:val="20"/>
              </w:rPr>
              <w:t xml:space="preserve"> field)</w:t>
            </w:r>
          </w:p>
        </w:tc>
        <w:tc>
          <w:tcPr>
            <w:tcW w:w="5103" w:type="dxa"/>
            <w:tcBorders>
              <w:left w:val="single" w:sz="6" w:space="0" w:color="BFBFBF" w:themeColor="background1" w:themeShade="BF"/>
            </w:tcBorders>
            <w:shd w:val="clear" w:color="auto" w:fill="F2F2F2" w:themeFill="background1" w:themeFillShade="F2"/>
            <w:vAlign w:val="center"/>
          </w:tcPr>
          <w:p w14:paraId="49B67A0D" w14:textId="09FBE0C5" w:rsidR="006230F6" w:rsidRPr="006230F6" w:rsidRDefault="00EB4119" w:rsidP="0005450D">
            <w:pPr>
              <w:rPr>
                <w:sz w:val="20"/>
                <w:szCs w:val="20"/>
                <w:lang w:val="en-GB"/>
              </w:rPr>
            </w:pPr>
            <w:r>
              <w:rPr>
                <w:sz w:val="20"/>
                <w:szCs w:val="20"/>
                <w:lang w:val="en-GB"/>
              </w:rPr>
              <w:t>literary studies or linguistics</w:t>
            </w:r>
          </w:p>
        </w:tc>
      </w:tr>
      <w:tr w:rsidR="006230F6" w:rsidRPr="004F0E0C" w14:paraId="6AA37102" w14:textId="77777777" w:rsidTr="0005450D">
        <w:tc>
          <w:tcPr>
            <w:tcW w:w="3575" w:type="dxa"/>
            <w:tcBorders>
              <w:right w:val="single" w:sz="6" w:space="0" w:color="BFBFBF" w:themeColor="background1" w:themeShade="BF"/>
            </w:tcBorders>
            <w:vAlign w:val="center"/>
          </w:tcPr>
          <w:p w14:paraId="410B3883" w14:textId="77777777" w:rsidR="006230F6" w:rsidRPr="00AC7CB2" w:rsidRDefault="006230F6" w:rsidP="0005450D">
            <w:pPr>
              <w:pStyle w:val="Akapitzlist"/>
              <w:numPr>
                <w:ilvl w:val="0"/>
                <w:numId w:val="7"/>
              </w:numPr>
              <w:rPr>
                <w:sz w:val="20"/>
                <w:szCs w:val="20"/>
                <w:lang w:val="en-GB"/>
              </w:rPr>
            </w:pPr>
            <w:r w:rsidRPr="00AC7CB2">
              <w:rPr>
                <w:b/>
                <w:bCs/>
                <w:sz w:val="20"/>
                <w:szCs w:val="20"/>
                <w:lang w:val="en-GB"/>
              </w:rPr>
              <w:t xml:space="preserve">Number of work hours per week </w:t>
            </w:r>
            <w:r w:rsidRPr="00AC7CB2">
              <w:rPr>
                <w:sz w:val="20"/>
                <w:szCs w:val="20"/>
                <w:lang w:val="en-GB"/>
              </w:rPr>
              <w:t>including a task-based work schedule</w:t>
            </w:r>
            <w:r w:rsidRPr="00AC7CB2">
              <w:rPr>
                <w:b/>
                <w:bCs/>
                <w:sz w:val="20"/>
                <w:szCs w:val="20"/>
                <w:lang w:val="en-GB"/>
              </w:rPr>
              <w:t xml:space="preserve"> </w:t>
            </w:r>
            <w:r w:rsidRPr="00AC7CB2">
              <w:rPr>
                <w:i/>
                <w:iCs/>
                <w:sz w:val="20"/>
                <w:szCs w:val="20"/>
                <w:lang w:val="en-GB"/>
              </w:rPr>
              <w:t>(if applicable)</w:t>
            </w:r>
          </w:p>
        </w:tc>
        <w:tc>
          <w:tcPr>
            <w:tcW w:w="5103" w:type="dxa"/>
            <w:tcBorders>
              <w:left w:val="single" w:sz="6" w:space="0" w:color="BFBFBF" w:themeColor="background1" w:themeShade="BF"/>
            </w:tcBorders>
            <w:vAlign w:val="center"/>
          </w:tcPr>
          <w:p w14:paraId="6683D586" w14:textId="1A610B06" w:rsidR="006230F6" w:rsidRPr="004965F9" w:rsidRDefault="00EB4119" w:rsidP="0005450D">
            <w:pPr>
              <w:rPr>
                <w:sz w:val="20"/>
                <w:szCs w:val="20"/>
                <w:lang w:val="en-GB"/>
              </w:rPr>
            </w:pPr>
            <w:r>
              <w:rPr>
                <w:lang w:val="en-US"/>
              </w:rPr>
              <w:t>f</w:t>
            </w:r>
            <w:r w:rsidRPr="00DC28AC">
              <w:rPr>
                <w:lang w:val="en-US"/>
              </w:rPr>
              <w:t>ull-time contract – 40 hours per week</w:t>
            </w:r>
          </w:p>
        </w:tc>
      </w:tr>
      <w:tr w:rsidR="006230F6" w:rsidRPr="00A40B51" w14:paraId="0A5CBBD7" w14:textId="77777777" w:rsidTr="0005450D">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1B33592F" w14:textId="77777777" w:rsidR="006230F6" w:rsidRPr="00632FBC" w:rsidRDefault="006230F6" w:rsidP="0005450D">
            <w:pPr>
              <w:pStyle w:val="Akapitzlist"/>
              <w:numPr>
                <w:ilvl w:val="0"/>
                <w:numId w:val="7"/>
              </w:numPr>
              <w:rPr>
                <w:sz w:val="20"/>
                <w:szCs w:val="20"/>
              </w:rPr>
            </w:pPr>
            <w:proofErr w:type="spellStart"/>
            <w:r w:rsidRPr="00AC7CB2">
              <w:rPr>
                <w:b/>
                <w:bCs/>
                <w:sz w:val="20"/>
                <w:szCs w:val="20"/>
              </w:rPr>
              <w:t>Monthly</w:t>
            </w:r>
            <w:proofErr w:type="spellEnd"/>
            <w:r w:rsidRPr="00AC7CB2">
              <w:rPr>
                <w:b/>
                <w:bCs/>
                <w:sz w:val="20"/>
                <w:szCs w:val="20"/>
              </w:rPr>
              <w:t xml:space="preserve"> </w:t>
            </w:r>
            <w:proofErr w:type="spellStart"/>
            <w:r w:rsidRPr="00AC7CB2">
              <w:rPr>
                <w:b/>
                <w:bCs/>
                <w:sz w:val="20"/>
                <w:szCs w:val="20"/>
              </w:rPr>
              <w:t>salary</w:t>
            </w:r>
            <w:proofErr w:type="spellEnd"/>
          </w:p>
        </w:tc>
        <w:tc>
          <w:tcPr>
            <w:tcW w:w="5103" w:type="dxa"/>
            <w:tcBorders>
              <w:left w:val="single" w:sz="6" w:space="0" w:color="BFBFBF" w:themeColor="background1" w:themeShade="BF"/>
            </w:tcBorders>
            <w:shd w:val="clear" w:color="auto" w:fill="F2F2F2" w:themeFill="background1" w:themeFillShade="F2"/>
            <w:tcMar>
              <w:bottom w:w="0" w:type="dxa"/>
            </w:tcMar>
            <w:vAlign w:val="center"/>
          </w:tcPr>
          <w:p w14:paraId="1BF1126E" w14:textId="77777777" w:rsidR="006230F6" w:rsidRPr="00D22457" w:rsidRDefault="006230F6" w:rsidP="0005450D">
            <w:pPr>
              <w:rPr>
                <w:sz w:val="20"/>
                <w:szCs w:val="20"/>
              </w:rPr>
            </w:pPr>
          </w:p>
        </w:tc>
      </w:tr>
      <w:tr w:rsidR="006230F6" w:rsidRPr="00EB4119" w14:paraId="7BB66146" w14:textId="77777777" w:rsidTr="00EA18D0">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29ECB39" w14:textId="77777777" w:rsidR="006230F6" w:rsidRPr="00D158DB" w:rsidRDefault="006230F6" w:rsidP="00EA18D0">
            <w:pPr>
              <w:pStyle w:val="Akapitzlist"/>
              <w:numPr>
                <w:ilvl w:val="0"/>
                <w:numId w:val="4"/>
              </w:numPr>
              <w:ind w:left="284" w:hanging="35"/>
              <w:rPr>
                <w:b/>
                <w:bCs/>
                <w:sz w:val="20"/>
                <w:szCs w:val="20"/>
              </w:rPr>
            </w:pPr>
            <w:r w:rsidRPr="00AC7CB2">
              <w:rPr>
                <w:sz w:val="20"/>
                <w:szCs w:val="20"/>
              </w:rPr>
              <w:t xml:space="preserve">Basic </w:t>
            </w:r>
            <w:proofErr w:type="spellStart"/>
            <w:r w:rsidRPr="00AC7CB2">
              <w:rPr>
                <w:sz w:val="20"/>
                <w:szCs w:val="20"/>
              </w:rPr>
              <w:t>salary</w:t>
            </w:r>
            <w:proofErr w:type="spellEnd"/>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40E71250" w14:textId="2D2400E3" w:rsidR="006230F6" w:rsidRPr="00EB4119" w:rsidRDefault="00EB4119" w:rsidP="00EB4119">
            <w:pPr>
              <w:rPr>
                <w:sz w:val="20"/>
                <w:szCs w:val="20"/>
                <w:lang w:val="en-US"/>
              </w:rPr>
            </w:pPr>
            <w:r w:rsidRPr="00EB4119">
              <w:rPr>
                <w:sz w:val="20"/>
                <w:szCs w:val="20"/>
                <w:lang w:val="en-US"/>
              </w:rPr>
              <w:t xml:space="preserve">Monthly salary (gross): </w:t>
            </w:r>
            <w:r w:rsidR="004F0E0C">
              <w:rPr>
                <w:sz w:val="20"/>
                <w:szCs w:val="20"/>
                <w:lang w:val="en-US"/>
              </w:rPr>
              <w:t>8</w:t>
            </w:r>
            <w:r w:rsidRPr="00EB4119">
              <w:rPr>
                <w:sz w:val="20"/>
                <w:szCs w:val="20"/>
                <w:lang w:val="en-US"/>
              </w:rPr>
              <w:t>,</w:t>
            </w:r>
            <w:r w:rsidR="004F0E0C">
              <w:rPr>
                <w:sz w:val="20"/>
                <w:szCs w:val="20"/>
                <w:lang w:val="en-US"/>
              </w:rPr>
              <w:t>17</w:t>
            </w:r>
            <w:bookmarkStart w:id="0" w:name="_GoBack"/>
            <w:bookmarkEnd w:id="0"/>
            <w:r w:rsidRPr="00EB4119">
              <w:rPr>
                <w:sz w:val="20"/>
                <w:szCs w:val="20"/>
                <w:lang w:val="en-US"/>
              </w:rPr>
              <w:t>0.00 PLN.</w:t>
            </w:r>
          </w:p>
        </w:tc>
      </w:tr>
      <w:tr w:rsidR="006230F6" w:rsidRPr="007F3D1B" w14:paraId="7F5708FE" w14:textId="77777777" w:rsidTr="0005450D">
        <w:tc>
          <w:tcPr>
            <w:tcW w:w="3575" w:type="dxa"/>
            <w:tcBorders>
              <w:right w:val="single" w:sz="6" w:space="0" w:color="BFBFBF" w:themeColor="background1" w:themeShade="BF"/>
            </w:tcBorders>
            <w:shd w:val="clear" w:color="auto" w:fill="F2F2F2" w:themeFill="background1" w:themeFillShade="F2"/>
            <w:tcMar>
              <w:top w:w="0" w:type="dxa"/>
            </w:tcMar>
            <w:vAlign w:val="center"/>
          </w:tcPr>
          <w:p w14:paraId="1EBEAEF2" w14:textId="77777777" w:rsidR="006230F6" w:rsidRPr="00D22457" w:rsidRDefault="006230F6" w:rsidP="00EA18D0">
            <w:pPr>
              <w:pStyle w:val="Akapitzlist"/>
              <w:numPr>
                <w:ilvl w:val="0"/>
                <w:numId w:val="4"/>
              </w:numPr>
              <w:ind w:left="284" w:hanging="35"/>
              <w:rPr>
                <w:sz w:val="20"/>
                <w:szCs w:val="20"/>
              </w:rPr>
            </w:pPr>
            <w:proofErr w:type="spellStart"/>
            <w:r w:rsidRPr="00AC7CB2">
              <w:rPr>
                <w:sz w:val="20"/>
                <w:szCs w:val="20"/>
              </w:rPr>
              <w:t>Other</w:t>
            </w:r>
            <w:proofErr w:type="spellEnd"/>
            <w:r w:rsidRPr="00AC7CB2">
              <w:rPr>
                <w:sz w:val="20"/>
                <w:szCs w:val="20"/>
              </w:rPr>
              <w:t xml:space="preserve"> </w:t>
            </w:r>
            <w:proofErr w:type="spellStart"/>
            <w:r w:rsidRPr="00AC7CB2">
              <w:rPr>
                <w:sz w:val="20"/>
                <w:szCs w:val="20"/>
              </w:rPr>
              <w:t>remuneration</w:t>
            </w:r>
            <w:proofErr w:type="spellEnd"/>
            <w:r w:rsidRPr="00AC7CB2">
              <w:rPr>
                <w:sz w:val="20"/>
                <w:szCs w:val="20"/>
              </w:rPr>
              <w:t xml:space="preserve"> </w:t>
            </w:r>
            <w:proofErr w:type="spellStart"/>
            <w:r w:rsidRPr="00AC7CB2">
              <w:rPr>
                <w:sz w:val="20"/>
                <w:szCs w:val="20"/>
              </w:rPr>
              <w:t>components</w:t>
            </w:r>
            <w:proofErr w:type="spellEnd"/>
          </w:p>
        </w:tc>
        <w:tc>
          <w:tcPr>
            <w:tcW w:w="5103" w:type="dxa"/>
            <w:tcBorders>
              <w:left w:val="single" w:sz="6" w:space="0" w:color="BFBFBF" w:themeColor="background1" w:themeShade="BF"/>
            </w:tcBorders>
            <w:shd w:val="clear" w:color="auto" w:fill="F2F2F2" w:themeFill="background1" w:themeFillShade="F2"/>
            <w:tcMar>
              <w:top w:w="0" w:type="dxa"/>
            </w:tcMar>
            <w:vAlign w:val="center"/>
          </w:tcPr>
          <w:p w14:paraId="144A3EC7" w14:textId="0376CB6A" w:rsidR="006230F6" w:rsidRPr="00BB66D8" w:rsidRDefault="00B5558E" w:rsidP="0005450D">
            <w:pPr>
              <w:rPr>
                <w:sz w:val="20"/>
                <w:szCs w:val="20"/>
                <w:lang w:val="en-GB"/>
              </w:rPr>
            </w:pPr>
            <w:hyperlink r:id="rId11" w:history="1">
              <w:r w:rsidR="00BB66D8" w:rsidRPr="00BB66D8">
                <w:rPr>
                  <w:rStyle w:val="Hipercze"/>
                  <w:sz w:val="20"/>
                  <w:szCs w:val="20"/>
                  <w:u w:val="none"/>
                  <w:lang w:val="en-GB"/>
                </w:rPr>
                <w:t>AMU Remuneration Regulations</w:t>
              </w:r>
            </w:hyperlink>
          </w:p>
        </w:tc>
      </w:tr>
      <w:tr w:rsidR="006230F6" w:rsidRPr="004F0E0C" w14:paraId="684876C4" w14:textId="77777777" w:rsidTr="0005450D">
        <w:tc>
          <w:tcPr>
            <w:tcW w:w="3575" w:type="dxa"/>
            <w:tcBorders>
              <w:right w:val="single" w:sz="6" w:space="0" w:color="BFBFBF" w:themeColor="background1" w:themeShade="BF"/>
            </w:tcBorders>
            <w:vAlign w:val="center"/>
          </w:tcPr>
          <w:p w14:paraId="4900FB06" w14:textId="77777777" w:rsidR="006230F6" w:rsidRPr="002601D3" w:rsidRDefault="006230F6" w:rsidP="0005450D">
            <w:pPr>
              <w:pStyle w:val="Akapitzlist"/>
              <w:numPr>
                <w:ilvl w:val="0"/>
                <w:numId w:val="7"/>
              </w:numPr>
              <w:rPr>
                <w:sz w:val="20"/>
                <w:szCs w:val="20"/>
                <w:lang w:val="en-GB"/>
              </w:rPr>
            </w:pPr>
            <w:r w:rsidRPr="002601D3">
              <w:rPr>
                <w:b/>
                <w:bCs/>
                <w:sz w:val="20"/>
                <w:szCs w:val="20"/>
                <w:lang w:val="en-GB"/>
              </w:rPr>
              <w:t>Type of an employment contract and expected duration of employment</w:t>
            </w:r>
          </w:p>
        </w:tc>
        <w:tc>
          <w:tcPr>
            <w:tcW w:w="5103" w:type="dxa"/>
            <w:tcBorders>
              <w:left w:val="single" w:sz="6" w:space="0" w:color="BFBFBF" w:themeColor="background1" w:themeShade="BF"/>
            </w:tcBorders>
            <w:vAlign w:val="center"/>
          </w:tcPr>
          <w:p w14:paraId="496CA6D1" w14:textId="2CCFAFAB" w:rsidR="006230F6" w:rsidRPr="00EB4119" w:rsidRDefault="00EB4119" w:rsidP="00EB4119">
            <w:pPr>
              <w:rPr>
                <w:sz w:val="20"/>
                <w:szCs w:val="20"/>
                <w:lang w:val="en-US"/>
              </w:rPr>
            </w:pPr>
            <w:r w:rsidRPr="00EB4119">
              <w:rPr>
                <w:sz w:val="20"/>
                <w:szCs w:val="20"/>
                <w:lang w:val="en-US"/>
              </w:rPr>
              <w:t>The position is offered on an indefinite-term employment contract; the successful candidate will initially be employed on a one-year fixed-term contract.</w:t>
            </w:r>
          </w:p>
        </w:tc>
      </w:tr>
      <w:tr w:rsidR="006230F6" w:rsidRPr="00802230" w14:paraId="5DDBECF4"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2ADD5024" w14:textId="4EC974E2" w:rsidR="006230F6" w:rsidRPr="00F742DA" w:rsidRDefault="006230F6" w:rsidP="0005450D">
            <w:pPr>
              <w:pStyle w:val="Akapitzlist"/>
              <w:numPr>
                <w:ilvl w:val="0"/>
                <w:numId w:val="7"/>
              </w:numPr>
              <w:rPr>
                <w:sz w:val="20"/>
                <w:szCs w:val="20"/>
                <w:lang w:val="en-GB"/>
              </w:rPr>
            </w:pPr>
            <w:r w:rsidRPr="00802230">
              <w:rPr>
                <w:b/>
                <w:bCs/>
                <w:sz w:val="20"/>
                <w:szCs w:val="20"/>
                <w:lang w:val="en-GB"/>
              </w:rPr>
              <w:t>Anticipated job starting date</w:t>
            </w:r>
          </w:p>
        </w:tc>
        <w:tc>
          <w:tcPr>
            <w:tcW w:w="5103" w:type="dxa"/>
            <w:tcBorders>
              <w:left w:val="single" w:sz="6" w:space="0" w:color="BFBFBF" w:themeColor="background1" w:themeShade="BF"/>
            </w:tcBorders>
            <w:shd w:val="clear" w:color="auto" w:fill="F2F2F2" w:themeFill="background1" w:themeFillShade="F2"/>
            <w:vAlign w:val="center"/>
          </w:tcPr>
          <w:p w14:paraId="07583452" w14:textId="088D92BB" w:rsidR="006230F6" w:rsidRPr="00F742DA" w:rsidRDefault="00EB4119" w:rsidP="00EB4119">
            <w:pPr>
              <w:rPr>
                <w:sz w:val="20"/>
                <w:szCs w:val="20"/>
                <w:lang w:val="en-GB"/>
              </w:rPr>
            </w:pPr>
            <w:proofErr w:type="spellStart"/>
            <w:r w:rsidRPr="00EB4119">
              <w:rPr>
                <w:sz w:val="20"/>
                <w:szCs w:val="20"/>
              </w:rPr>
              <w:t>September</w:t>
            </w:r>
            <w:proofErr w:type="spellEnd"/>
            <w:r w:rsidRPr="00EB4119">
              <w:rPr>
                <w:sz w:val="20"/>
                <w:szCs w:val="20"/>
              </w:rPr>
              <w:t xml:space="preserve"> 1, 2026</w:t>
            </w:r>
          </w:p>
        </w:tc>
      </w:tr>
      <w:tr w:rsidR="006230F6" w:rsidRPr="005D7C1D" w14:paraId="5102A18F" w14:textId="77777777" w:rsidTr="0005450D">
        <w:tc>
          <w:tcPr>
            <w:tcW w:w="3575" w:type="dxa"/>
            <w:tcBorders>
              <w:right w:val="single" w:sz="6" w:space="0" w:color="BFBFBF" w:themeColor="background1" w:themeShade="BF"/>
            </w:tcBorders>
            <w:vAlign w:val="center"/>
          </w:tcPr>
          <w:p w14:paraId="591E2B33" w14:textId="77777777" w:rsidR="006230F6" w:rsidRPr="00632FBC" w:rsidRDefault="006230F6" w:rsidP="0005450D">
            <w:pPr>
              <w:pStyle w:val="Akapitzlist"/>
              <w:numPr>
                <w:ilvl w:val="0"/>
                <w:numId w:val="7"/>
              </w:numPr>
              <w:rPr>
                <w:sz w:val="20"/>
                <w:szCs w:val="20"/>
              </w:rPr>
            </w:pPr>
            <w:proofErr w:type="spellStart"/>
            <w:r w:rsidRPr="005D7C1D">
              <w:rPr>
                <w:b/>
                <w:bCs/>
                <w:sz w:val="20"/>
                <w:szCs w:val="20"/>
              </w:rPr>
              <w:t>Workplace</w:t>
            </w:r>
            <w:proofErr w:type="spellEnd"/>
            <w:r w:rsidRPr="005D7C1D">
              <w:rPr>
                <w:b/>
                <w:bCs/>
                <w:sz w:val="20"/>
                <w:szCs w:val="20"/>
              </w:rPr>
              <w:t xml:space="preserve"> </w:t>
            </w:r>
            <w:proofErr w:type="spellStart"/>
            <w:r w:rsidRPr="005D7C1D">
              <w:rPr>
                <w:b/>
                <w:bCs/>
                <w:sz w:val="20"/>
                <w:szCs w:val="20"/>
              </w:rPr>
              <w:t>location</w:t>
            </w:r>
            <w:proofErr w:type="spellEnd"/>
          </w:p>
        </w:tc>
        <w:tc>
          <w:tcPr>
            <w:tcW w:w="5103" w:type="dxa"/>
            <w:tcBorders>
              <w:left w:val="single" w:sz="6" w:space="0" w:color="BFBFBF" w:themeColor="background1" w:themeShade="BF"/>
            </w:tcBorders>
            <w:vAlign w:val="center"/>
          </w:tcPr>
          <w:p w14:paraId="756C2634" w14:textId="06E8B395" w:rsidR="006230F6" w:rsidRPr="00B652A8" w:rsidRDefault="00EB4119" w:rsidP="00EB4119">
            <w:pPr>
              <w:rPr>
                <w:sz w:val="20"/>
                <w:szCs w:val="20"/>
                <w:lang w:val="en-GB"/>
              </w:rPr>
            </w:pPr>
            <w:r w:rsidRPr="00EB4119">
              <w:rPr>
                <w:sz w:val="20"/>
                <w:szCs w:val="20"/>
                <w:lang w:val="en-US"/>
              </w:rPr>
              <w:t xml:space="preserve">Faculty of Ethnolinguistics, Adam Mickiewicz University in </w:t>
            </w:r>
            <w:proofErr w:type="spellStart"/>
            <w:r w:rsidRPr="00EB4119">
              <w:rPr>
                <w:sz w:val="20"/>
                <w:szCs w:val="20"/>
                <w:lang w:val="en-US"/>
              </w:rPr>
              <w:t>Poznań</w:t>
            </w:r>
            <w:proofErr w:type="spellEnd"/>
            <w:r w:rsidRPr="00EB4119">
              <w:rPr>
                <w:sz w:val="20"/>
                <w:szCs w:val="20"/>
                <w:lang w:val="en-US"/>
              </w:rPr>
              <w:t xml:space="preserve">, al. </w:t>
            </w:r>
            <w:r w:rsidRPr="00EB4119">
              <w:rPr>
                <w:sz w:val="20"/>
                <w:szCs w:val="20"/>
              </w:rPr>
              <w:t>Niepodległości 4, 61-874 Poznań, Poland.</w:t>
            </w:r>
          </w:p>
        </w:tc>
      </w:tr>
      <w:tr w:rsidR="006230F6" w:rsidRPr="00A40B51" w14:paraId="364C6022"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6CFCD0C6" w14:textId="77777777" w:rsidR="006230F6" w:rsidRPr="00632FBC" w:rsidRDefault="006230F6" w:rsidP="0005450D">
            <w:pPr>
              <w:pStyle w:val="Akapitzlist"/>
              <w:numPr>
                <w:ilvl w:val="0"/>
                <w:numId w:val="7"/>
              </w:numPr>
              <w:rPr>
                <w:sz w:val="20"/>
                <w:szCs w:val="20"/>
              </w:rPr>
            </w:pPr>
            <w:proofErr w:type="spellStart"/>
            <w:r w:rsidRPr="005D7C1D">
              <w:rPr>
                <w:b/>
                <w:bCs/>
                <w:sz w:val="20"/>
                <w:szCs w:val="20"/>
              </w:rPr>
              <w:t>Work</w:t>
            </w:r>
            <w:proofErr w:type="spellEnd"/>
            <w:r w:rsidRPr="005D7C1D">
              <w:rPr>
                <w:b/>
                <w:bCs/>
                <w:sz w:val="20"/>
                <w:szCs w:val="20"/>
              </w:rPr>
              <w:t xml:space="preserve"> </w:t>
            </w:r>
            <w:proofErr w:type="spellStart"/>
            <w:r w:rsidRPr="005D7C1D">
              <w:rPr>
                <w:b/>
                <w:bCs/>
                <w:sz w:val="20"/>
                <w:szCs w:val="20"/>
              </w:rPr>
              <w:t>rules</w:t>
            </w:r>
            <w:proofErr w:type="spellEnd"/>
          </w:p>
        </w:tc>
        <w:tc>
          <w:tcPr>
            <w:tcW w:w="5103" w:type="dxa"/>
            <w:tcBorders>
              <w:left w:val="single" w:sz="6" w:space="0" w:color="BFBFBF" w:themeColor="background1" w:themeShade="BF"/>
            </w:tcBorders>
            <w:shd w:val="clear" w:color="auto" w:fill="F2F2F2" w:themeFill="background1" w:themeFillShade="F2"/>
            <w:vAlign w:val="center"/>
          </w:tcPr>
          <w:p w14:paraId="39E2365D" w14:textId="77777777" w:rsidR="006230F6" w:rsidRPr="00BB66D8" w:rsidRDefault="00B5558E" w:rsidP="0005450D">
            <w:pPr>
              <w:rPr>
                <w:sz w:val="20"/>
                <w:szCs w:val="20"/>
              </w:rPr>
            </w:pPr>
            <w:hyperlink r:id="rId12" w:history="1">
              <w:r w:rsidR="006230F6" w:rsidRPr="00BB66D8">
                <w:rPr>
                  <w:rStyle w:val="Hipercze"/>
                  <w:sz w:val="20"/>
                  <w:szCs w:val="20"/>
                  <w:u w:val="none"/>
                </w:rPr>
                <w:t xml:space="preserve">AMU </w:t>
              </w:r>
              <w:proofErr w:type="spellStart"/>
              <w:r w:rsidR="006230F6" w:rsidRPr="00BB66D8">
                <w:rPr>
                  <w:rStyle w:val="Hipercze"/>
                  <w:sz w:val="20"/>
                  <w:szCs w:val="20"/>
                  <w:u w:val="none"/>
                </w:rPr>
                <w:t>Work</w:t>
              </w:r>
              <w:proofErr w:type="spellEnd"/>
              <w:r w:rsidR="006230F6" w:rsidRPr="00BB66D8">
                <w:rPr>
                  <w:rStyle w:val="Hipercze"/>
                  <w:sz w:val="20"/>
                  <w:szCs w:val="20"/>
                  <w:u w:val="none"/>
                </w:rPr>
                <w:t xml:space="preserve"> </w:t>
              </w:r>
              <w:proofErr w:type="spellStart"/>
              <w:r w:rsidR="006230F6" w:rsidRPr="00BB66D8">
                <w:rPr>
                  <w:rStyle w:val="Hipercze"/>
                  <w:sz w:val="20"/>
                  <w:szCs w:val="20"/>
                  <w:u w:val="none"/>
                </w:rPr>
                <w:t>Regulations</w:t>
              </w:r>
              <w:proofErr w:type="spellEnd"/>
            </w:hyperlink>
          </w:p>
        </w:tc>
      </w:tr>
      <w:tr w:rsidR="006230F6" w:rsidRPr="00524A22" w14:paraId="35B0ED73" w14:textId="77777777" w:rsidTr="0005450D">
        <w:tc>
          <w:tcPr>
            <w:tcW w:w="3575" w:type="dxa"/>
            <w:tcBorders>
              <w:right w:val="single" w:sz="6" w:space="0" w:color="BFBFBF" w:themeColor="background1" w:themeShade="BF"/>
            </w:tcBorders>
            <w:vAlign w:val="center"/>
          </w:tcPr>
          <w:p w14:paraId="2B10C3BB" w14:textId="77777777" w:rsidR="006230F6" w:rsidRPr="00632FBC" w:rsidRDefault="006230F6" w:rsidP="0005450D">
            <w:pPr>
              <w:pStyle w:val="Akapitzlist"/>
              <w:numPr>
                <w:ilvl w:val="0"/>
                <w:numId w:val="7"/>
              </w:numPr>
              <w:rPr>
                <w:sz w:val="20"/>
                <w:szCs w:val="20"/>
                <w:lang w:val="en-GB"/>
              </w:rPr>
            </w:pPr>
            <w:r w:rsidRPr="005D7C1D">
              <w:rPr>
                <w:rFonts w:asciiTheme="minorHAnsi" w:hAnsiTheme="minorHAnsi" w:cstheme="minorHAnsi"/>
                <w:b/>
                <w:bCs/>
                <w:lang w:val="en-GB"/>
              </w:rPr>
              <w:t>Application deadline and process</w:t>
            </w:r>
          </w:p>
        </w:tc>
        <w:tc>
          <w:tcPr>
            <w:tcW w:w="5103" w:type="dxa"/>
            <w:tcBorders>
              <w:left w:val="single" w:sz="6" w:space="0" w:color="BFBFBF" w:themeColor="background1" w:themeShade="BF"/>
            </w:tcBorders>
            <w:vAlign w:val="center"/>
          </w:tcPr>
          <w:p w14:paraId="3D31AC6F" w14:textId="69AF4987" w:rsidR="006230F6" w:rsidRPr="00EB4119" w:rsidRDefault="00EB4119" w:rsidP="00EB4119">
            <w:pPr>
              <w:rPr>
                <w:sz w:val="20"/>
                <w:szCs w:val="20"/>
                <w:lang w:val="en-GB"/>
              </w:rPr>
            </w:pPr>
            <w:r w:rsidRPr="00EB4119">
              <w:rPr>
                <w:sz w:val="20"/>
                <w:szCs w:val="20"/>
                <w:lang w:val="en-US"/>
              </w:rPr>
              <w:t>Application deadline: April 30, 2026.</w:t>
            </w:r>
            <w:r w:rsidRPr="00EB4119">
              <w:rPr>
                <w:sz w:val="20"/>
                <w:szCs w:val="20"/>
                <w:lang w:val="en-US"/>
              </w:rPr>
              <w:br/>
              <w:t xml:space="preserve">Applications should be submitted to the Faculty of Ethnolinguistics Administrative Office (room 218, </w:t>
            </w:r>
            <w:r w:rsidRPr="00EB4119">
              <w:rPr>
                <w:sz w:val="20"/>
                <w:szCs w:val="20"/>
                <w:lang w:val="en-US"/>
              </w:rPr>
              <w:lastRenderedPageBreak/>
              <w:t xml:space="preserve">Collegium Novum), Adam Mickiewicz University in </w:t>
            </w:r>
            <w:proofErr w:type="spellStart"/>
            <w:r w:rsidRPr="00EB4119">
              <w:rPr>
                <w:sz w:val="20"/>
                <w:szCs w:val="20"/>
                <w:lang w:val="en-US"/>
              </w:rPr>
              <w:t>Poznań</w:t>
            </w:r>
            <w:proofErr w:type="spellEnd"/>
            <w:r w:rsidRPr="00EB4119">
              <w:rPr>
                <w:sz w:val="20"/>
                <w:szCs w:val="20"/>
                <w:lang w:val="en-US"/>
              </w:rPr>
              <w:t xml:space="preserve">, al. </w:t>
            </w:r>
            <w:r w:rsidRPr="00EB4119">
              <w:rPr>
                <w:sz w:val="20"/>
                <w:szCs w:val="20"/>
              </w:rPr>
              <w:t xml:space="preserve">Niepodległości 4, 61-874 Poznań, Poland — in person, by post, </w:t>
            </w:r>
            <w:proofErr w:type="spellStart"/>
            <w:r w:rsidRPr="00EB4119">
              <w:rPr>
                <w:sz w:val="20"/>
                <w:szCs w:val="20"/>
              </w:rPr>
              <w:t>or</w:t>
            </w:r>
            <w:proofErr w:type="spellEnd"/>
            <w:r w:rsidRPr="00EB4119">
              <w:rPr>
                <w:sz w:val="20"/>
                <w:szCs w:val="20"/>
              </w:rPr>
              <w:t xml:space="preserve"> by email to we@amu.edu.pl</w:t>
            </w:r>
          </w:p>
        </w:tc>
      </w:tr>
      <w:tr w:rsidR="006230F6" w:rsidRPr="004F0E0C" w14:paraId="0201CEF3"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5F92276C" w14:textId="77777777" w:rsidR="006230F6" w:rsidRPr="00632FBC" w:rsidRDefault="006230F6" w:rsidP="0005450D">
            <w:pPr>
              <w:pStyle w:val="Akapitzlist"/>
              <w:numPr>
                <w:ilvl w:val="0"/>
                <w:numId w:val="7"/>
              </w:numPr>
              <w:rPr>
                <w:sz w:val="20"/>
                <w:szCs w:val="20"/>
              </w:rPr>
            </w:pPr>
            <w:r w:rsidRPr="00524A22">
              <w:rPr>
                <w:b/>
                <w:bCs/>
                <w:sz w:val="20"/>
                <w:szCs w:val="20"/>
                <w:lang w:val="en-GB"/>
              </w:rPr>
              <w:lastRenderedPageBreak/>
              <w:t xml:space="preserve"> </w:t>
            </w:r>
            <w:proofErr w:type="spellStart"/>
            <w:r w:rsidRPr="00524A22">
              <w:rPr>
                <w:b/>
                <w:bCs/>
                <w:sz w:val="20"/>
                <w:szCs w:val="20"/>
              </w:rPr>
              <w:t>Required</w:t>
            </w:r>
            <w:proofErr w:type="spellEnd"/>
            <w:r w:rsidRPr="00524A22">
              <w:rPr>
                <w:b/>
                <w:bCs/>
                <w:sz w:val="20"/>
                <w:szCs w:val="20"/>
              </w:rPr>
              <w:t xml:space="preserve"> </w:t>
            </w:r>
            <w:proofErr w:type="spellStart"/>
            <w:r w:rsidRPr="00524A22">
              <w:rPr>
                <w:b/>
                <w:bCs/>
                <w:sz w:val="20"/>
                <w:szCs w:val="20"/>
              </w:rPr>
              <w:t>documents</w:t>
            </w:r>
            <w:proofErr w:type="spellEnd"/>
            <w:r w:rsidRPr="00632FBC">
              <w:rPr>
                <w:sz w:val="20"/>
                <w:szCs w:val="20"/>
              </w:rPr>
              <w:t xml:space="preserve"> </w:t>
            </w:r>
          </w:p>
          <w:p w14:paraId="04FF417D" w14:textId="77777777" w:rsidR="006230F6" w:rsidRPr="00D22457" w:rsidRDefault="006230F6" w:rsidP="0005450D">
            <w:pPr>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4F80176D" w14:textId="77777777" w:rsidR="006230F6" w:rsidRPr="00524A22" w:rsidRDefault="006230F6" w:rsidP="0005450D">
            <w:pPr>
              <w:pStyle w:val="Akapitzlist"/>
              <w:numPr>
                <w:ilvl w:val="0"/>
                <w:numId w:val="3"/>
              </w:numPr>
              <w:rPr>
                <w:sz w:val="20"/>
                <w:szCs w:val="20"/>
                <w:lang w:val="en-GB"/>
              </w:rPr>
            </w:pPr>
            <w:r w:rsidRPr="00524A22">
              <w:rPr>
                <w:sz w:val="20"/>
                <w:szCs w:val="20"/>
                <w:lang w:val="en-GB"/>
              </w:rPr>
              <w:t>Application form/letter of the candidate addressed to the Vice-Rector announcing the competition;</w:t>
            </w:r>
          </w:p>
          <w:p w14:paraId="000F813A" w14:textId="77777777" w:rsidR="006230F6" w:rsidRPr="00524A22" w:rsidRDefault="006230F6" w:rsidP="0005450D">
            <w:pPr>
              <w:pStyle w:val="Akapitzlist"/>
              <w:numPr>
                <w:ilvl w:val="0"/>
                <w:numId w:val="3"/>
              </w:numPr>
              <w:rPr>
                <w:sz w:val="20"/>
                <w:szCs w:val="20"/>
              </w:rPr>
            </w:pPr>
            <w:r w:rsidRPr="00524A22">
              <w:rPr>
                <w:sz w:val="20"/>
                <w:szCs w:val="20"/>
              </w:rPr>
              <w:t xml:space="preserve">Curriculum Vitae; </w:t>
            </w:r>
          </w:p>
          <w:p w14:paraId="6DDD2C44" w14:textId="77777777" w:rsidR="006230F6" w:rsidRPr="00524A22" w:rsidRDefault="006230F6" w:rsidP="0005450D">
            <w:pPr>
              <w:pStyle w:val="Akapitzlist"/>
              <w:numPr>
                <w:ilvl w:val="0"/>
                <w:numId w:val="3"/>
              </w:numPr>
              <w:rPr>
                <w:sz w:val="20"/>
                <w:szCs w:val="20"/>
                <w:lang w:val="en-GB"/>
              </w:rPr>
            </w:pPr>
            <w:r w:rsidRPr="00524A22">
              <w:rPr>
                <w:sz w:val="20"/>
                <w:szCs w:val="20"/>
                <w:lang w:val="en-GB"/>
              </w:rPr>
              <w:t xml:space="preserve">Diplomas or certificates issued by colleges and universities attesting to education and degrees or titles held (in case of academic degrees obtained abroad - the documents must meet the equivalence criteria set out in Article 328 of the Act of 20 July 2018 Law on Higher Education and Science (Journal of Laws of 2023, item 742 Polish:  </w:t>
            </w:r>
            <w:proofErr w:type="spellStart"/>
            <w:r w:rsidRPr="00524A22">
              <w:rPr>
                <w:sz w:val="20"/>
                <w:szCs w:val="20"/>
                <w:lang w:val="en-GB"/>
              </w:rPr>
              <w:t>Dziennik</w:t>
            </w:r>
            <w:proofErr w:type="spellEnd"/>
            <w:r w:rsidRPr="00524A22">
              <w:rPr>
                <w:sz w:val="20"/>
                <w:szCs w:val="20"/>
                <w:lang w:val="en-GB"/>
              </w:rPr>
              <w:t xml:space="preserve"> </w:t>
            </w:r>
            <w:proofErr w:type="spellStart"/>
            <w:r w:rsidRPr="00524A22">
              <w:rPr>
                <w:sz w:val="20"/>
                <w:szCs w:val="20"/>
                <w:lang w:val="en-GB"/>
              </w:rPr>
              <w:t>Ustaw</w:t>
            </w:r>
            <w:proofErr w:type="spellEnd"/>
            <w:r w:rsidRPr="00524A22">
              <w:rPr>
                <w:sz w:val="20"/>
                <w:szCs w:val="20"/>
                <w:lang w:val="en-GB"/>
              </w:rPr>
              <w:t xml:space="preserve"> 2024 </w:t>
            </w:r>
            <w:proofErr w:type="spellStart"/>
            <w:r w:rsidRPr="00524A22">
              <w:rPr>
                <w:sz w:val="20"/>
                <w:szCs w:val="20"/>
                <w:lang w:val="en-GB"/>
              </w:rPr>
              <w:t>poz</w:t>
            </w:r>
            <w:proofErr w:type="spellEnd"/>
            <w:r w:rsidRPr="00524A22">
              <w:rPr>
                <w:sz w:val="20"/>
                <w:szCs w:val="20"/>
                <w:lang w:val="en-GB"/>
              </w:rPr>
              <w:t xml:space="preserve">. 1571 </w:t>
            </w:r>
            <w:proofErr w:type="spellStart"/>
            <w:r w:rsidRPr="00524A22">
              <w:rPr>
                <w:sz w:val="20"/>
                <w:szCs w:val="20"/>
                <w:lang w:val="en-GB"/>
              </w:rPr>
              <w:t>t.j.</w:t>
            </w:r>
            <w:proofErr w:type="spellEnd"/>
            <w:r w:rsidRPr="00524A22">
              <w:rPr>
                <w:sz w:val="20"/>
                <w:szCs w:val="20"/>
                <w:lang w:val="en-GB"/>
              </w:rPr>
              <w:t xml:space="preserve">); </w:t>
            </w:r>
          </w:p>
          <w:p w14:paraId="58F80E43" w14:textId="77777777" w:rsidR="006230F6" w:rsidRPr="00524A22" w:rsidRDefault="006230F6" w:rsidP="0005450D">
            <w:pPr>
              <w:pStyle w:val="Akapitzlist"/>
              <w:numPr>
                <w:ilvl w:val="0"/>
                <w:numId w:val="3"/>
              </w:numPr>
              <w:rPr>
                <w:sz w:val="20"/>
                <w:szCs w:val="20"/>
                <w:lang w:val="en-GB"/>
              </w:rPr>
            </w:pPr>
            <w:r w:rsidRPr="00524A22">
              <w:rPr>
                <w:sz w:val="20"/>
                <w:szCs w:val="20"/>
                <w:lang w:val="en-GB"/>
              </w:rPr>
              <w:t>Information on the Applicant’s research, teaching and organizational achievements,</w:t>
            </w:r>
          </w:p>
          <w:p w14:paraId="3F47F4A2" w14:textId="77777777" w:rsidR="006230F6" w:rsidRPr="00524A22" w:rsidRDefault="006230F6" w:rsidP="0005450D">
            <w:pPr>
              <w:pStyle w:val="Akapitzlist"/>
              <w:numPr>
                <w:ilvl w:val="0"/>
                <w:numId w:val="3"/>
              </w:numPr>
              <w:rPr>
                <w:sz w:val="20"/>
                <w:szCs w:val="20"/>
                <w:lang w:val="en-GB"/>
              </w:rPr>
            </w:pPr>
            <w:r w:rsidRPr="00524A22">
              <w:rPr>
                <w:sz w:val="20"/>
                <w:szCs w:val="20"/>
                <w:lang w:val="en-GB"/>
              </w:rPr>
              <w:t>Other documents as determined by the competition committee.</w:t>
            </w:r>
          </w:p>
          <w:p w14:paraId="35E3DF7F" w14:textId="5E854F08" w:rsidR="006230F6" w:rsidRPr="00444238" w:rsidRDefault="006230F6" w:rsidP="0005450D">
            <w:pPr>
              <w:numPr>
                <w:ilvl w:val="0"/>
                <w:numId w:val="3"/>
              </w:numPr>
              <w:rPr>
                <w:sz w:val="20"/>
                <w:szCs w:val="20"/>
                <w:lang w:val="en-GB"/>
              </w:rPr>
            </w:pPr>
            <w:r w:rsidRPr="00524A22">
              <w:rPr>
                <w:sz w:val="20"/>
                <w:szCs w:val="20"/>
                <w:lang w:val="en-GB"/>
              </w:rPr>
              <w:t>Consent to the processing of personal data as follows: 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tc>
      </w:tr>
    </w:tbl>
    <w:p w14:paraId="1A6D0284" w14:textId="77777777" w:rsidR="006230F6" w:rsidRPr="00524A22" w:rsidRDefault="006230F6" w:rsidP="006230F6">
      <w:pPr>
        <w:rPr>
          <w:lang w:val="en-GB"/>
        </w:rPr>
      </w:pPr>
    </w:p>
    <w:p w14:paraId="63064B4F" w14:textId="77777777" w:rsidR="006230F6" w:rsidRPr="00524A22" w:rsidRDefault="006230F6" w:rsidP="006230F6">
      <w:pPr>
        <w:spacing w:before="120" w:after="0" w:line="360" w:lineRule="auto"/>
        <w:rPr>
          <w:lang w:val="en-GB"/>
        </w:rPr>
      </w:pPr>
      <w:r>
        <w:rPr>
          <w:noProof/>
        </w:rPr>
        <mc:AlternateContent>
          <mc:Choice Requires="wps">
            <w:drawing>
              <wp:anchor distT="0" distB="0" distL="114300" distR="114300" simplePos="0" relativeHeight="251661312" behindDoc="1" locked="0" layoutInCell="1" allowOverlap="1" wp14:anchorId="6BAEEED0" wp14:editId="310CA2E4">
                <wp:simplePos x="0" y="0"/>
                <wp:positionH relativeFrom="column">
                  <wp:posOffset>14605</wp:posOffset>
                </wp:positionH>
                <wp:positionV relativeFrom="paragraph">
                  <wp:posOffset>184186</wp:posOffset>
                </wp:positionV>
                <wp:extent cx="4934309" cy="274531"/>
                <wp:effectExtent l="0" t="0" r="0" b="0"/>
                <wp:wrapNone/>
                <wp:docPr id="342459347" name="Prostokąt 1"/>
                <wp:cNvGraphicFramePr/>
                <a:graphic xmlns:a="http://schemas.openxmlformats.org/drawingml/2006/main">
                  <a:graphicData uri="http://schemas.microsoft.com/office/word/2010/wordprocessingShape">
                    <wps:wsp>
                      <wps:cNvSpPr/>
                      <wps:spPr>
                        <a:xfrm>
                          <a:off x="0" y="0"/>
                          <a:ext cx="4934309" cy="274531"/>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80CC6A3" id="Prostokąt 1" o:spid="_x0000_s1026" style="position:absolute;margin-left:1.15pt;margin-top:14.5pt;width:388.55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" fillcolor="#002d69" stroked="f" strokeweight="1pt"/>
            </w:pict>
          </mc:Fallback>
        </mc:AlternateContent>
      </w:r>
    </w:p>
    <w:p w14:paraId="0383FFE0" w14:textId="77777777" w:rsidR="006230F6" w:rsidRPr="00C95443" w:rsidRDefault="006230F6" w:rsidP="006230F6">
      <w:pPr>
        <w:ind w:firstLine="142"/>
        <w:rPr>
          <w:b/>
          <w:bCs/>
          <w:color w:val="FFFFFF" w:themeColor="background1"/>
          <w:lang w:val="en-GB"/>
        </w:rPr>
      </w:pPr>
      <w:r w:rsidRPr="00C95443">
        <w:rPr>
          <w:b/>
          <w:bCs/>
          <w:color w:val="FFFFFF" w:themeColor="background1"/>
          <w:lang w:val="en-GB"/>
        </w:rPr>
        <w:t>Conditions of the competition determined by the competition committee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6230F6" w:rsidRPr="004F0E0C" w14:paraId="2BA88255" w14:textId="77777777" w:rsidTr="0005450D">
        <w:tc>
          <w:tcPr>
            <w:tcW w:w="3575" w:type="dxa"/>
            <w:tcBorders>
              <w:right w:val="single" w:sz="6" w:space="0" w:color="BFBFBF" w:themeColor="background1" w:themeShade="BF"/>
            </w:tcBorders>
            <w:vAlign w:val="center"/>
          </w:tcPr>
          <w:p w14:paraId="79FBF69C" w14:textId="77777777" w:rsidR="006230F6" w:rsidRPr="00BD39E1" w:rsidRDefault="006230F6" w:rsidP="0005450D">
            <w:pPr>
              <w:pStyle w:val="Akapitzlist"/>
              <w:numPr>
                <w:ilvl w:val="0"/>
                <w:numId w:val="8"/>
              </w:numPr>
              <w:rPr>
                <w:sz w:val="20"/>
                <w:szCs w:val="20"/>
                <w:lang w:val="en-GB"/>
              </w:rPr>
            </w:pPr>
            <w:r w:rsidRPr="00BD39E1">
              <w:rPr>
                <w:b/>
                <w:bCs/>
                <w:sz w:val="20"/>
                <w:szCs w:val="20"/>
                <w:lang w:val="en-GB"/>
              </w:rPr>
              <w:t xml:space="preserve">Determination of qualifications </w:t>
            </w:r>
            <w:r w:rsidRPr="00BD39E1">
              <w:rPr>
                <w:b/>
                <w:bCs/>
                <w:sz w:val="20"/>
                <w:szCs w:val="20"/>
                <w:lang w:val="en-GB"/>
              </w:rPr>
              <w:br/>
            </w:r>
            <w:r w:rsidRPr="00BD39E1">
              <w:rPr>
                <w:i/>
                <w:iCs/>
                <w:sz w:val="20"/>
                <w:szCs w:val="20"/>
                <w:lang w:val="en-GB"/>
              </w:rPr>
              <w:t>(researcher profile)</w:t>
            </w:r>
            <w:r w:rsidRPr="00BD39E1">
              <w:rPr>
                <w:sz w:val="20"/>
                <w:szCs w:val="20"/>
                <w:lang w:val="en-GB"/>
              </w:rPr>
              <w:t xml:space="preserve"> </w:t>
            </w:r>
            <w:r w:rsidRPr="00BD39E1">
              <w:rPr>
                <w:sz w:val="20"/>
                <w:szCs w:val="20"/>
                <w:lang w:val="en-GB"/>
              </w:rPr>
              <w:br/>
              <w:t xml:space="preserve">according to the </w:t>
            </w:r>
            <w:proofErr w:type="spellStart"/>
            <w:r w:rsidRPr="00BD39E1">
              <w:rPr>
                <w:sz w:val="20"/>
                <w:szCs w:val="20"/>
                <w:lang w:val="en-GB"/>
              </w:rPr>
              <w:t>Euraxess</w:t>
            </w:r>
            <w:proofErr w:type="spellEnd"/>
            <w:r w:rsidRPr="00BD39E1">
              <w:rPr>
                <w:sz w:val="20"/>
                <w:szCs w:val="20"/>
                <w:lang w:val="en-GB"/>
              </w:rPr>
              <w:t xml:space="preserve"> guidelines</w:t>
            </w:r>
          </w:p>
        </w:tc>
        <w:tc>
          <w:tcPr>
            <w:tcW w:w="5103" w:type="dxa"/>
            <w:tcBorders>
              <w:left w:val="single" w:sz="6" w:space="0" w:color="BFBFBF" w:themeColor="background1" w:themeShade="BF"/>
            </w:tcBorders>
            <w:vAlign w:val="center"/>
          </w:tcPr>
          <w:p w14:paraId="5230AE64" w14:textId="77777777" w:rsidR="006230F6" w:rsidRPr="00BD39E1" w:rsidRDefault="00B5558E" w:rsidP="0005450D">
            <w:pPr>
              <w:ind w:left="645" w:hanging="645"/>
              <w:rPr>
                <w:sz w:val="20"/>
                <w:szCs w:val="20"/>
                <w:lang w:val="en-GB"/>
              </w:rPr>
            </w:pPr>
            <w:sdt>
              <w:sdtPr>
                <w:rPr>
                  <w:sz w:val="20"/>
                  <w:szCs w:val="20"/>
                  <w:lang w:val="en-GB"/>
                </w:rPr>
                <w:id w:val="-1253112214"/>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R1</w:t>
            </w:r>
            <w:r w:rsidR="006230F6" w:rsidRPr="00BD39E1">
              <w:rPr>
                <w:sz w:val="20"/>
                <w:szCs w:val="20"/>
                <w:lang w:val="en-GB"/>
              </w:rPr>
              <w:t xml:space="preserve"> First Stage Researcher </w:t>
            </w:r>
            <w:r w:rsidR="006230F6">
              <w:rPr>
                <w:sz w:val="20"/>
                <w:szCs w:val="20"/>
                <w:lang w:val="en-GB"/>
              </w:rPr>
              <w:br/>
            </w:r>
            <w:r w:rsidR="006230F6" w:rsidRPr="00BD39E1">
              <w:rPr>
                <w:sz w:val="20"/>
                <w:szCs w:val="20"/>
                <w:lang w:val="en-GB"/>
              </w:rPr>
              <w:t>(up to the point of PhD)</w:t>
            </w:r>
          </w:p>
          <w:p w14:paraId="309F0593" w14:textId="2DE3CFF8" w:rsidR="006230F6" w:rsidRDefault="00B5558E" w:rsidP="0005450D">
            <w:pPr>
              <w:ind w:left="645" w:hanging="645"/>
              <w:rPr>
                <w:sz w:val="20"/>
                <w:szCs w:val="20"/>
                <w:lang w:val="en-GB"/>
              </w:rPr>
            </w:pPr>
            <w:sdt>
              <w:sdtPr>
                <w:rPr>
                  <w:sz w:val="20"/>
                  <w:szCs w:val="20"/>
                  <w:lang w:val="en-GB"/>
                </w:rPr>
                <w:id w:val="2097124363"/>
                <w14:checkbox>
                  <w14:checked w14:val="1"/>
                  <w14:checkedState w14:val="2612" w14:font="MS Gothic"/>
                  <w14:uncheckedState w14:val="2610" w14:font="MS Gothic"/>
                </w14:checkbox>
              </w:sdtPr>
              <w:sdtEndPr/>
              <w:sdtContent>
                <w:r w:rsidR="00EB4119">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R2</w:t>
            </w:r>
            <w:r w:rsidR="006230F6" w:rsidRPr="00BD39E1">
              <w:rPr>
                <w:sz w:val="20"/>
                <w:szCs w:val="20"/>
                <w:lang w:val="en-GB"/>
              </w:rPr>
              <w:t xml:space="preserve"> Recognised Researcher (PhD holders or equivalent who are not yet fully independent) </w:t>
            </w:r>
          </w:p>
          <w:p w14:paraId="5FA5AAAC" w14:textId="77777777" w:rsidR="006230F6" w:rsidRPr="00BD39E1" w:rsidRDefault="00B5558E" w:rsidP="0005450D">
            <w:pPr>
              <w:ind w:left="645" w:hanging="645"/>
              <w:rPr>
                <w:sz w:val="20"/>
                <w:szCs w:val="20"/>
                <w:lang w:val="en-GB"/>
              </w:rPr>
            </w:pPr>
            <w:sdt>
              <w:sdtPr>
                <w:rPr>
                  <w:sz w:val="20"/>
                  <w:szCs w:val="20"/>
                  <w:lang w:val="en-GB"/>
                </w:rPr>
                <w:id w:val="344756766"/>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R3</w:t>
            </w:r>
            <w:r w:rsidR="006230F6" w:rsidRPr="00BD39E1">
              <w:rPr>
                <w:sz w:val="20"/>
                <w:szCs w:val="20"/>
                <w:lang w:val="en-GB"/>
              </w:rPr>
              <w:t xml:space="preserve"> Established Researcher (researchers who have developed a level of independence)</w:t>
            </w:r>
          </w:p>
          <w:p w14:paraId="73FF7E98" w14:textId="173200B5" w:rsidR="006230F6" w:rsidRPr="00BD39E1" w:rsidRDefault="00B5558E" w:rsidP="00FA122F">
            <w:pPr>
              <w:ind w:left="645" w:hanging="645"/>
              <w:rPr>
                <w:sz w:val="20"/>
                <w:szCs w:val="20"/>
                <w:lang w:val="en-GB"/>
              </w:rPr>
            </w:pPr>
            <w:sdt>
              <w:sdtPr>
                <w:rPr>
                  <w:sz w:val="20"/>
                  <w:szCs w:val="20"/>
                  <w:lang w:val="en-GB"/>
                </w:rPr>
                <w:id w:val="1324315298"/>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R4</w:t>
            </w:r>
            <w:r w:rsidR="006230F6" w:rsidRPr="00BD39E1">
              <w:rPr>
                <w:sz w:val="20"/>
                <w:szCs w:val="20"/>
                <w:lang w:val="en-GB"/>
              </w:rPr>
              <w:t xml:space="preserve"> Leading Researcher (researchers leading their research area or field) </w:t>
            </w:r>
          </w:p>
        </w:tc>
      </w:tr>
      <w:tr w:rsidR="006230F6" w:rsidRPr="004F0E0C" w14:paraId="05206ABF"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7A9CCD1E" w14:textId="77777777" w:rsidR="006230F6" w:rsidRPr="004C5864" w:rsidRDefault="006230F6" w:rsidP="0005450D">
            <w:pPr>
              <w:pStyle w:val="Akapitzlist"/>
              <w:numPr>
                <w:ilvl w:val="0"/>
                <w:numId w:val="8"/>
              </w:numPr>
              <w:rPr>
                <w:b/>
                <w:bCs/>
                <w:sz w:val="20"/>
                <w:szCs w:val="20"/>
                <w:lang w:val="en-GB"/>
              </w:rPr>
            </w:pPr>
            <w:r w:rsidRPr="00184EC5">
              <w:rPr>
                <w:b/>
                <w:bCs/>
                <w:sz w:val="20"/>
                <w:szCs w:val="20"/>
                <w:lang w:val="en-GB"/>
              </w:rPr>
              <w:t>Job offer description</w:t>
            </w:r>
            <w:r w:rsidRPr="004C5864">
              <w:rPr>
                <w:b/>
                <w:bCs/>
                <w:sz w:val="20"/>
                <w:szCs w:val="20"/>
                <w:lang w:val="en-GB"/>
              </w:rPr>
              <w:t xml:space="preserve"> </w:t>
            </w:r>
          </w:p>
        </w:tc>
        <w:tc>
          <w:tcPr>
            <w:tcW w:w="5103" w:type="dxa"/>
            <w:tcBorders>
              <w:left w:val="single" w:sz="6" w:space="0" w:color="BFBFBF" w:themeColor="background1" w:themeShade="BF"/>
            </w:tcBorders>
            <w:shd w:val="clear" w:color="auto" w:fill="F2F2F2" w:themeFill="background1" w:themeFillShade="F2"/>
            <w:vAlign w:val="center"/>
          </w:tcPr>
          <w:p w14:paraId="6B5DE0A6" w14:textId="77777777" w:rsidR="003123F2" w:rsidRPr="003123F2" w:rsidRDefault="003123F2" w:rsidP="003123F2">
            <w:pPr>
              <w:jc w:val="both"/>
              <w:rPr>
                <w:sz w:val="20"/>
                <w:szCs w:val="20"/>
                <w:lang w:val="en-US"/>
              </w:rPr>
            </w:pPr>
            <w:r w:rsidRPr="003123F2">
              <w:rPr>
                <w:sz w:val="20"/>
                <w:szCs w:val="20"/>
                <w:lang w:val="en-US"/>
              </w:rPr>
              <w:t xml:space="preserve">Employment as an assistant professor (research-and-teaching position) in the Department for Research on the Languages and Cultures of Taiwan and Vietnam (Faculty of Ethnolinguistics, AMU) is intended to strengthen the Department’s research and teaching capacity in the field of Vietnamese Studies. We seek a candidate conducting research on the language, literature and/or culture of Vietnam (within the disciplines of linguistics and/or literary studies), and willing to participate actively and creatively in teaching within the Ethnolinguistics </w:t>
            </w:r>
            <w:proofErr w:type="spellStart"/>
            <w:r w:rsidRPr="003123F2">
              <w:rPr>
                <w:sz w:val="20"/>
                <w:szCs w:val="20"/>
                <w:lang w:val="en-US"/>
              </w:rPr>
              <w:t>programme</w:t>
            </w:r>
            <w:proofErr w:type="spellEnd"/>
            <w:r w:rsidRPr="003123F2">
              <w:rPr>
                <w:sz w:val="20"/>
                <w:szCs w:val="20"/>
                <w:lang w:val="en-US"/>
              </w:rPr>
              <w:t xml:space="preserve">, Vietnamese Studies </w:t>
            </w:r>
            <w:proofErr w:type="spellStart"/>
            <w:r w:rsidRPr="003123F2">
              <w:rPr>
                <w:sz w:val="20"/>
                <w:szCs w:val="20"/>
                <w:lang w:val="en-US"/>
              </w:rPr>
              <w:t>specialisation</w:t>
            </w:r>
            <w:proofErr w:type="spellEnd"/>
            <w:r w:rsidRPr="003123F2">
              <w:rPr>
                <w:sz w:val="20"/>
                <w:szCs w:val="20"/>
                <w:lang w:val="en-US"/>
              </w:rPr>
              <w:t>.</w:t>
            </w:r>
          </w:p>
          <w:p w14:paraId="0B803CEA" w14:textId="77777777" w:rsidR="003123F2" w:rsidRPr="003123F2" w:rsidRDefault="003123F2" w:rsidP="003123F2">
            <w:pPr>
              <w:jc w:val="both"/>
              <w:rPr>
                <w:sz w:val="20"/>
                <w:szCs w:val="20"/>
                <w:lang w:val="en-US"/>
              </w:rPr>
            </w:pPr>
            <w:r w:rsidRPr="003123F2">
              <w:rPr>
                <w:sz w:val="20"/>
                <w:szCs w:val="20"/>
                <w:lang w:val="en-US"/>
              </w:rPr>
              <w:lastRenderedPageBreak/>
              <w:t xml:space="preserve">The successful candidate’s main responsibilities will include conducting research in Vietnamese Studies and disseminating the results through publications and conference presentations. We expect active engagement in the scholarly community of Vietnamese Studies, including initiating cooperation with academic </w:t>
            </w:r>
            <w:proofErr w:type="spellStart"/>
            <w:r w:rsidRPr="003123F2">
              <w:rPr>
                <w:sz w:val="20"/>
                <w:szCs w:val="20"/>
                <w:lang w:val="en-US"/>
              </w:rPr>
              <w:t>centres</w:t>
            </w:r>
            <w:proofErr w:type="spellEnd"/>
            <w:r w:rsidRPr="003123F2">
              <w:rPr>
                <w:sz w:val="20"/>
                <w:szCs w:val="20"/>
                <w:lang w:val="en-US"/>
              </w:rPr>
              <w:t xml:space="preserve"> in Poland and abroad, as well as efforts aimed at obtaining research grants.</w:t>
            </w:r>
          </w:p>
          <w:p w14:paraId="51AD932E" w14:textId="77777777" w:rsidR="003123F2" w:rsidRPr="003123F2" w:rsidRDefault="003123F2" w:rsidP="003123F2">
            <w:pPr>
              <w:jc w:val="both"/>
              <w:rPr>
                <w:sz w:val="20"/>
                <w:szCs w:val="20"/>
                <w:lang w:val="en-US"/>
              </w:rPr>
            </w:pPr>
            <w:r w:rsidRPr="003123F2">
              <w:rPr>
                <w:sz w:val="20"/>
                <w:szCs w:val="20"/>
                <w:lang w:val="en-US"/>
              </w:rPr>
              <w:t xml:space="preserve">In terms of teaching, the successful candidate will deliver courses within the Ethnolinguistics </w:t>
            </w:r>
            <w:proofErr w:type="spellStart"/>
            <w:r w:rsidRPr="003123F2">
              <w:rPr>
                <w:sz w:val="20"/>
                <w:szCs w:val="20"/>
                <w:lang w:val="en-US"/>
              </w:rPr>
              <w:t>programme</w:t>
            </w:r>
            <w:proofErr w:type="spellEnd"/>
            <w:r w:rsidRPr="003123F2">
              <w:rPr>
                <w:sz w:val="20"/>
                <w:szCs w:val="20"/>
                <w:lang w:val="en-US"/>
              </w:rPr>
              <w:t xml:space="preserve"> (Vietnamese Studies </w:t>
            </w:r>
            <w:proofErr w:type="spellStart"/>
            <w:r w:rsidRPr="003123F2">
              <w:rPr>
                <w:sz w:val="20"/>
                <w:szCs w:val="20"/>
                <w:lang w:val="en-US"/>
              </w:rPr>
              <w:t>specialisation</w:t>
            </w:r>
            <w:proofErr w:type="spellEnd"/>
            <w:r w:rsidRPr="003123F2">
              <w:rPr>
                <w:sz w:val="20"/>
                <w:szCs w:val="20"/>
                <w:lang w:val="en-US"/>
              </w:rPr>
              <w:t>) in accordance with the applicable teaching load, i.e. 210 teaching hours per year, in particular discipline-specific courses related to the language, literature and culture of Vietnam. The exact scope of teaching duties will be determined with due regard to the candidate’s competences and previous teaching experience.</w:t>
            </w:r>
          </w:p>
          <w:p w14:paraId="0AF43211" w14:textId="77777777" w:rsidR="003123F2" w:rsidRPr="003123F2" w:rsidRDefault="003123F2" w:rsidP="003123F2">
            <w:pPr>
              <w:jc w:val="both"/>
              <w:rPr>
                <w:sz w:val="20"/>
                <w:szCs w:val="20"/>
                <w:lang w:val="en-US"/>
              </w:rPr>
            </w:pPr>
            <w:r w:rsidRPr="003123F2">
              <w:rPr>
                <w:sz w:val="20"/>
                <w:szCs w:val="20"/>
                <w:lang w:val="en-US"/>
              </w:rPr>
              <w:t xml:space="preserve">We also expect participation in the </w:t>
            </w:r>
            <w:proofErr w:type="spellStart"/>
            <w:r w:rsidRPr="003123F2">
              <w:rPr>
                <w:sz w:val="20"/>
                <w:szCs w:val="20"/>
                <w:lang w:val="en-US"/>
              </w:rPr>
              <w:t>organisational</w:t>
            </w:r>
            <w:proofErr w:type="spellEnd"/>
            <w:r w:rsidRPr="003123F2">
              <w:rPr>
                <w:sz w:val="20"/>
                <w:szCs w:val="20"/>
                <w:lang w:val="en-US"/>
              </w:rPr>
              <w:t xml:space="preserve"> life of the Department and the Faculty, including co-</w:t>
            </w:r>
            <w:proofErr w:type="spellStart"/>
            <w:r w:rsidRPr="003123F2">
              <w:rPr>
                <w:sz w:val="20"/>
                <w:szCs w:val="20"/>
                <w:lang w:val="en-US"/>
              </w:rPr>
              <w:t>organising</w:t>
            </w:r>
            <w:proofErr w:type="spellEnd"/>
            <w:r w:rsidRPr="003123F2">
              <w:rPr>
                <w:sz w:val="20"/>
                <w:szCs w:val="20"/>
                <w:lang w:val="en-US"/>
              </w:rPr>
              <w:t xml:space="preserve"> seminars and scholarly events and working effectively as part of a team. The Department provides an environment conducive to academic development; for candidates taking up employment in Poland for the first time, a gradual introduction to local </w:t>
            </w:r>
            <w:proofErr w:type="spellStart"/>
            <w:r w:rsidRPr="003123F2">
              <w:rPr>
                <w:sz w:val="20"/>
                <w:szCs w:val="20"/>
                <w:lang w:val="en-US"/>
              </w:rPr>
              <w:t>organisational</w:t>
            </w:r>
            <w:proofErr w:type="spellEnd"/>
            <w:r w:rsidRPr="003123F2">
              <w:rPr>
                <w:sz w:val="20"/>
                <w:szCs w:val="20"/>
                <w:lang w:val="en-US"/>
              </w:rPr>
              <w:t xml:space="preserve"> and teaching arrangements is possible.</w:t>
            </w:r>
          </w:p>
          <w:p w14:paraId="6C75FAB9" w14:textId="5C8D69AA" w:rsidR="006230F6" w:rsidRPr="00FA122F" w:rsidRDefault="006230F6" w:rsidP="0005450D">
            <w:pPr>
              <w:rPr>
                <w:sz w:val="20"/>
                <w:szCs w:val="20"/>
                <w:lang w:val="en-GB"/>
              </w:rPr>
            </w:pPr>
          </w:p>
        </w:tc>
      </w:tr>
      <w:tr w:rsidR="006230F6" w:rsidRPr="004F0E0C" w14:paraId="2F53ECAD" w14:textId="77777777" w:rsidTr="0005450D">
        <w:tc>
          <w:tcPr>
            <w:tcW w:w="3575" w:type="dxa"/>
            <w:tcBorders>
              <w:right w:val="single" w:sz="6" w:space="0" w:color="BFBFBF" w:themeColor="background1" w:themeShade="BF"/>
            </w:tcBorders>
            <w:vAlign w:val="center"/>
          </w:tcPr>
          <w:p w14:paraId="47ABC547" w14:textId="77777777" w:rsidR="006230F6" w:rsidRPr="004C5864" w:rsidRDefault="006230F6" w:rsidP="0005450D">
            <w:pPr>
              <w:pStyle w:val="Akapitzlist"/>
              <w:numPr>
                <w:ilvl w:val="0"/>
                <w:numId w:val="8"/>
              </w:numPr>
              <w:rPr>
                <w:sz w:val="20"/>
                <w:szCs w:val="20"/>
                <w:lang w:val="en-GB"/>
              </w:rPr>
            </w:pPr>
            <w:proofErr w:type="spellStart"/>
            <w:r w:rsidRPr="00184EC5">
              <w:rPr>
                <w:b/>
                <w:bCs/>
                <w:sz w:val="20"/>
                <w:szCs w:val="20"/>
                <w:lang w:val="en-GB"/>
              </w:rPr>
              <w:lastRenderedPageBreak/>
              <w:t>Requirments</w:t>
            </w:r>
            <w:proofErr w:type="spellEnd"/>
            <w:r w:rsidRPr="00184EC5">
              <w:rPr>
                <w:b/>
                <w:bCs/>
                <w:sz w:val="20"/>
                <w:szCs w:val="20"/>
                <w:lang w:val="en-GB"/>
              </w:rPr>
              <w:t xml:space="preserve"> </w:t>
            </w:r>
            <w:r>
              <w:rPr>
                <w:b/>
                <w:bCs/>
                <w:sz w:val="20"/>
                <w:szCs w:val="20"/>
                <w:lang w:val="en-GB"/>
              </w:rPr>
              <w:br/>
            </w:r>
            <w:r w:rsidRPr="00184EC5">
              <w:rPr>
                <w:b/>
                <w:bCs/>
                <w:sz w:val="20"/>
                <w:szCs w:val="20"/>
                <w:lang w:val="en-GB"/>
              </w:rPr>
              <w:t>and qualifications</w:t>
            </w:r>
          </w:p>
        </w:tc>
        <w:tc>
          <w:tcPr>
            <w:tcW w:w="5103" w:type="dxa"/>
            <w:tcBorders>
              <w:left w:val="single" w:sz="6" w:space="0" w:color="BFBFBF" w:themeColor="background1" w:themeShade="BF"/>
            </w:tcBorders>
            <w:vAlign w:val="center"/>
          </w:tcPr>
          <w:p w14:paraId="23BC0EDC" w14:textId="77777777" w:rsidR="006230F6" w:rsidRDefault="006230F6" w:rsidP="0005450D">
            <w:pPr>
              <w:rPr>
                <w:sz w:val="20"/>
                <w:szCs w:val="20"/>
                <w:lang w:val="en-GB"/>
              </w:rPr>
            </w:pPr>
            <w:r w:rsidRPr="00184EC5">
              <w:rPr>
                <w:sz w:val="20"/>
                <w:szCs w:val="20"/>
                <w:lang w:val="en-GB"/>
              </w:rPr>
              <w:t>The competition is open to individuals who meet the requirements specified in Article 113 of the Law on Higher Education and Science of 20 July 2018 (Journal of Laws of 2024, item 1571,  Article 113 as amended) and who meet the following requirements:</w:t>
            </w:r>
          </w:p>
          <w:p w14:paraId="0092CE24" w14:textId="77777777" w:rsidR="006230F6" w:rsidRPr="00184EC5" w:rsidRDefault="006230F6" w:rsidP="003123F2">
            <w:pPr>
              <w:rPr>
                <w:sz w:val="20"/>
                <w:szCs w:val="20"/>
                <w:lang w:val="en-GB"/>
              </w:rPr>
            </w:pPr>
          </w:p>
          <w:p w14:paraId="4FB94F2A" w14:textId="77777777" w:rsidR="003123F2" w:rsidRPr="003123F2" w:rsidRDefault="003123F2" w:rsidP="003123F2">
            <w:pPr>
              <w:numPr>
                <w:ilvl w:val="0"/>
                <w:numId w:val="9"/>
              </w:numPr>
              <w:rPr>
                <w:sz w:val="20"/>
                <w:szCs w:val="20"/>
                <w:lang w:val="en-US"/>
              </w:rPr>
            </w:pPr>
            <w:r w:rsidRPr="003123F2">
              <w:rPr>
                <w:sz w:val="20"/>
                <w:szCs w:val="20"/>
                <w:lang w:val="en-US"/>
              </w:rPr>
              <w:t>A PhD in Vietnamese linguistics, Vietnamese literary studies, or a related discipline within the field of Vietnamese Studies.</w:t>
            </w:r>
          </w:p>
          <w:p w14:paraId="131EDD45" w14:textId="77777777" w:rsidR="003123F2" w:rsidRPr="003123F2" w:rsidRDefault="003123F2" w:rsidP="003123F2">
            <w:pPr>
              <w:numPr>
                <w:ilvl w:val="0"/>
                <w:numId w:val="9"/>
              </w:numPr>
              <w:rPr>
                <w:sz w:val="20"/>
                <w:szCs w:val="20"/>
                <w:lang w:val="en-US"/>
              </w:rPr>
            </w:pPr>
            <w:r w:rsidRPr="003123F2">
              <w:rPr>
                <w:sz w:val="20"/>
                <w:szCs w:val="20"/>
                <w:lang w:val="en-US"/>
              </w:rPr>
              <w:t>A documented research record (scholarly publications) in Vietnamese Studies, in particular concerning the language, literature and/or culture of Vietnam.</w:t>
            </w:r>
          </w:p>
          <w:p w14:paraId="221B5FD5" w14:textId="77777777" w:rsidR="003123F2" w:rsidRPr="003123F2" w:rsidRDefault="003123F2" w:rsidP="003123F2">
            <w:pPr>
              <w:numPr>
                <w:ilvl w:val="0"/>
                <w:numId w:val="9"/>
              </w:numPr>
              <w:rPr>
                <w:sz w:val="20"/>
                <w:szCs w:val="20"/>
                <w:lang w:val="en-US"/>
              </w:rPr>
            </w:pPr>
            <w:r w:rsidRPr="003123F2">
              <w:rPr>
                <w:sz w:val="20"/>
                <w:szCs w:val="20"/>
                <w:lang w:val="en-US"/>
              </w:rPr>
              <w:t>Teaching experience in Vietnamese language and/or Vietnamese literature, and/or topics related to Vietnamese culture.</w:t>
            </w:r>
          </w:p>
          <w:p w14:paraId="0F3837F6" w14:textId="77777777" w:rsidR="003123F2" w:rsidRPr="003123F2" w:rsidRDefault="003123F2" w:rsidP="003123F2">
            <w:pPr>
              <w:numPr>
                <w:ilvl w:val="0"/>
                <w:numId w:val="9"/>
              </w:numPr>
              <w:rPr>
                <w:sz w:val="20"/>
                <w:szCs w:val="20"/>
                <w:lang w:val="en-US"/>
              </w:rPr>
            </w:pPr>
            <w:r w:rsidRPr="003123F2">
              <w:rPr>
                <w:sz w:val="20"/>
                <w:szCs w:val="20"/>
                <w:lang w:val="en-US"/>
              </w:rPr>
              <w:t xml:space="preserve">Readiness to teach within the Ethnolinguistics </w:t>
            </w:r>
            <w:proofErr w:type="spellStart"/>
            <w:r w:rsidRPr="003123F2">
              <w:rPr>
                <w:sz w:val="20"/>
                <w:szCs w:val="20"/>
                <w:lang w:val="en-US"/>
              </w:rPr>
              <w:t>programme</w:t>
            </w:r>
            <w:proofErr w:type="spellEnd"/>
            <w:r w:rsidRPr="003123F2">
              <w:rPr>
                <w:sz w:val="20"/>
                <w:szCs w:val="20"/>
                <w:lang w:val="en-US"/>
              </w:rPr>
              <w:t xml:space="preserve"> (Vietnamese Studies </w:t>
            </w:r>
            <w:proofErr w:type="spellStart"/>
            <w:r w:rsidRPr="003123F2">
              <w:rPr>
                <w:sz w:val="20"/>
                <w:szCs w:val="20"/>
                <w:lang w:val="en-US"/>
              </w:rPr>
              <w:t>specialisation</w:t>
            </w:r>
            <w:proofErr w:type="spellEnd"/>
            <w:r w:rsidRPr="003123F2">
              <w:rPr>
                <w:sz w:val="20"/>
                <w:szCs w:val="20"/>
                <w:lang w:val="en-US"/>
              </w:rPr>
              <w:t xml:space="preserve">) and to contribute to </w:t>
            </w:r>
            <w:proofErr w:type="spellStart"/>
            <w:r w:rsidRPr="003123F2">
              <w:rPr>
                <w:sz w:val="20"/>
                <w:szCs w:val="20"/>
                <w:lang w:val="en-US"/>
              </w:rPr>
              <w:t>organisational</w:t>
            </w:r>
            <w:proofErr w:type="spellEnd"/>
            <w:r w:rsidRPr="003123F2">
              <w:rPr>
                <w:sz w:val="20"/>
                <w:szCs w:val="20"/>
                <w:lang w:val="en-US"/>
              </w:rPr>
              <w:t xml:space="preserve"> duties within the Department and the Faculty.</w:t>
            </w:r>
          </w:p>
          <w:p w14:paraId="7AC79A13" w14:textId="77777777" w:rsidR="003123F2" w:rsidRPr="003123F2" w:rsidRDefault="003123F2" w:rsidP="003123F2">
            <w:pPr>
              <w:numPr>
                <w:ilvl w:val="0"/>
                <w:numId w:val="9"/>
              </w:numPr>
              <w:rPr>
                <w:sz w:val="20"/>
                <w:szCs w:val="20"/>
                <w:lang w:val="en-US"/>
              </w:rPr>
            </w:pPr>
            <w:r w:rsidRPr="003123F2">
              <w:rPr>
                <w:sz w:val="20"/>
                <w:szCs w:val="20"/>
                <w:lang w:val="en-US"/>
              </w:rPr>
              <w:t>Ability to work effectively as part of a team and willingness to participate actively in the academic life of the unit.</w:t>
            </w:r>
          </w:p>
          <w:p w14:paraId="37B4D4C9" w14:textId="0E07BFC4" w:rsidR="006230F6" w:rsidRPr="001B3DE0" w:rsidRDefault="006230F6" w:rsidP="003123F2">
            <w:pPr>
              <w:rPr>
                <w:sz w:val="20"/>
                <w:szCs w:val="20"/>
                <w:lang w:val="en-GB"/>
              </w:rPr>
            </w:pPr>
          </w:p>
        </w:tc>
      </w:tr>
      <w:tr w:rsidR="006230F6" w:rsidRPr="004F0E0C" w14:paraId="514D6019" w14:textId="77777777" w:rsidTr="001B3DE0">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41AB7187" w14:textId="77777777" w:rsidR="006230F6" w:rsidRPr="004C5864" w:rsidRDefault="006230F6" w:rsidP="0005450D">
            <w:pPr>
              <w:pStyle w:val="Akapitzlist"/>
              <w:numPr>
                <w:ilvl w:val="0"/>
                <w:numId w:val="8"/>
              </w:numPr>
              <w:rPr>
                <w:sz w:val="20"/>
                <w:szCs w:val="20"/>
              </w:rPr>
            </w:pPr>
            <w:proofErr w:type="spellStart"/>
            <w:r>
              <w:rPr>
                <w:b/>
                <w:bCs/>
                <w:sz w:val="20"/>
                <w:szCs w:val="20"/>
              </w:rPr>
              <w:t>R</w:t>
            </w:r>
            <w:r w:rsidRPr="00184EC5">
              <w:rPr>
                <w:b/>
                <w:bCs/>
                <w:sz w:val="20"/>
                <w:szCs w:val="20"/>
              </w:rPr>
              <w:t>equired</w:t>
            </w:r>
            <w:proofErr w:type="spellEnd"/>
            <w:r w:rsidRPr="00184EC5">
              <w:rPr>
                <w:b/>
                <w:bCs/>
                <w:sz w:val="20"/>
                <w:szCs w:val="20"/>
              </w:rPr>
              <w:t xml:space="preserve"> </w:t>
            </w:r>
            <w:proofErr w:type="spellStart"/>
            <w:r w:rsidRPr="00184EC5">
              <w:rPr>
                <w:b/>
                <w:bCs/>
                <w:sz w:val="20"/>
                <w:szCs w:val="20"/>
              </w:rPr>
              <w:t>languages</w:t>
            </w:r>
            <w:proofErr w:type="spellEnd"/>
            <w:r w:rsidRPr="004C5864">
              <w:rPr>
                <w:sz w:val="20"/>
                <w:szCs w:val="20"/>
              </w:rPr>
              <w:t xml:space="preserve"> </w:t>
            </w:r>
            <w:r w:rsidRPr="004C5864">
              <w:rPr>
                <w:sz w:val="20"/>
                <w:szCs w:val="20"/>
              </w:rPr>
              <w:br/>
            </w:r>
          </w:p>
        </w:tc>
        <w:tc>
          <w:tcPr>
            <w:tcW w:w="5103" w:type="dxa"/>
            <w:tcBorders>
              <w:left w:val="single" w:sz="6" w:space="0" w:color="BFBFBF" w:themeColor="background1" w:themeShade="BF"/>
            </w:tcBorders>
            <w:shd w:val="clear" w:color="auto" w:fill="F2F2F2" w:themeFill="background1" w:themeFillShade="F2"/>
            <w:tcMar>
              <w:bottom w:w="170" w:type="dxa"/>
            </w:tcMar>
            <w:vAlign w:val="center"/>
          </w:tcPr>
          <w:p w14:paraId="608452A0" w14:textId="350EB808" w:rsidR="003123F2" w:rsidRPr="003123F2" w:rsidRDefault="003123F2" w:rsidP="00AD711A">
            <w:pPr>
              <w:rPr>
                <w:sz w:val="20"/>
                <w:szCs w:val="20"/>
                <w:lang w:val="en-US"/>
              </w:rPr>
            </w:pPr>
            <w:r>
              <w:rPr>
                <w:sz w:val="20"/>
                <w:szCs w:val="20"/>
                <w:lang w:val="en-US"/>
              </w:rPr>
              <w:t>1.</w:t>
            </w:r>
            <w:r w:rsidRPr="003123F2">
              <w:rPr>
                <w:sz w:val="20"/>
                <w:szCs w:val="20"/>
                <w:lang w:val="en-US"/>
              </w:rPr>
              <w:t xml:space="preserve">  Vietnamese – </w:t>
            </w:r>
            <w:r w:rsidR="00092B76">
              <w:rPr>
                <w:sz w:val="20"/>
                <w:szCs w:val="20"/>
                <w:lang w:val="en-US"/>
              </w:rPr>
              <w:t>level: fluent</w:t>
            </w:r>
            <w:r w:rsidR="00AD711A">
              <w:rPr>
                <w:sz w:val="20"/>
                <w:szCs w:val="20"/>
                <w:lang w:val="en-US"/>
              </w:rPr>
              <w:t xml:space="preserve"> </w:t>
            </w:r>
            <w:r w:rsidR="00AD711A" w:rsidRPr="00AD711A">
              <w:rPr>
                <w:sz w:val="20"/>
                <w:szCs w:val="20"/>
                <w:lang w:val="en-US"/>
              </w:rPr>
              <w:t>(CEFR C1–C2)</w:t>
            </w:r>
            <w:r w:rsidRPr="003123F2">
              <w:rPr>
                <w:sz w:val="20"/>
                <w:szCs w:val="20"/>
                <w:lang w:val="en-US"/>
              </w:rPr>
              <w:t>; native-speaker competence will be an additional asset.</w:t>
            </w:r>
          </w:p>
          <w:p w14:paraId="4F62BCAF" w14:textId="7073E642" w:rsidR="003123F2" w:rsidRPr="003123F2" w:rsidRDefault="003123F2" w:rsidP="00AD711A">
            <w:pPr>
              <w:rPr>
                <w:sz w:val="20"/>
                <w:szCs w:val="20"/>
                <w:lang w:val="en-US"/>
              </w:rPr>
            </w:pPr>
            <w:r w:rsidRPr="003123F2">
              <w:rPr>
                <w:sz w:val="20"/>
                <w:szCs w:val="20"/>
                <w:lang w:val="en-US"/>
              </w:rPr>
              <w:t xml:space="preserve">2.  English – </w:t>
            </w:r>
            <w:r w:rsidR="00092B76">
              <w:rPr>
                <w:sz w:val="20"/>
                <w:szCs w:val="20"/>
                <w:lang w:val="en-US"/>
              </w:rPr>
              <w:t>level:</w:t>
            </w:r>
            <w:r w:rsidR="009C6B06">
              <w:rPr>
                <w:sz w:val="20"/>
                <w:szCs w:val="20"/>
                <w:lang w:val="en-US"/>
              </w:rPr>
              <w:t xml:space="preserve"> </w:t>
            </w:r>
            <w:r w:rsidRPr="003123F2">
              <w:rPr>
                <w:sz w:val="20"/>
                <w:szCs w:val="20"/>
                <w:lang w:val="en-US"/>
              </w:rPr>
              <w:t>at least a good command</w:t>
            </w:r>
            <w:r w:rsidR="00AD711A">
              <w:rPr>
                <w:sz w:val="20"/>
                <w:szCs w:val="20"/>
                <w:lang w:val="en-US"/>
              </w:rPr>
              <w:t xml:space="preserve"> (C</w:t>
            </w:r>
            <w:r w:rsidR="00AD711A" w:rsidRPr="00AD711A">
              <w:rPr>
                <w:sz w:val="20"/>
                <w:szCs w:val="20"/>
                <w:lang w:val="en-US"/>
              </w:rPr>
              <w:t>EFR B2</w:t>
            </w:r>
            <w:r w:rsidR="00AD711A">
              <w:rPr>
                <w:sz w:val="20"/>
                <w:szCs w:val="20"/>
                <w:lang w:val="en-US"/>
              </w:rPr>
              <w:t>)</w:t>
            </w:r>
            <w:r w:rsidRPr="003123F2">
              <w:rPr>
                <w:sz w:val="20"/>
                <w:szCs w:val="20"/>
                <w:lang w:val="en-US"/>
              </w:rPr>
              <w:t>, enabling communication</w:t>
            </w:r>
            <w:r w:rsidR="00092B76">
              <w:rPr>
                <w:sz w:val="20"/>
                <w:szCs w:val="20"/>
                <w:lang w:val="en-US"/>
              </w:rPr>
              <w:t xml:space="preserve"> </w:t>
            </w:r>
            <w:r w:rsidRPr="003123F2">
              <w:rPr>
                <w:sz w:val="20"/>
                <w:szCs w:val="20"/>
                <w:lang w:val="en-US"/>
              </w:rPr>
              <w:t>level</w:t>
            </w:r>
            <w:r w:rsidR="00092B76">
              <w:rPr>
                <w:sz w:val="20"/>
                <w:szCs w:val="20"/>
                <w:lang w:val="en-US"/>
              </w:rPr>
              <w:t xml:space="preserve"> - fluent</w:t>
            </w:r>
            <w:r w:rsidRPr="003123F2">
              <w:rPr>
                <w:sz w:val="20"/>
                <w:szCs w:val="20"/>
                <w:lang w:val="en-US"/>
              </w:rPr>
              <w:t>.</w:t>
            </w:r>
          </w:p>
          <w:p w14:paraId="19ED6962" w14:textId="26C23708" w:rsidR="003123F2" w:rsidRPr="003123F2" w:rsidRDefault="003123F2" w:rsidP="00AD711A">
            <w:pPr>
              <w:rPr>
                <w:sz w:val="20"/>
                <w:szCs w:val="20"/>
                <w:lang w:val="en-US"/>
              </w:rPr>
            </w:pPr>
            <w:r w:rsidRPr="003123F2">
              <w:rPr>
                <w:sz w:val="20"/>
                <w:szCs w:val="20"/>
                <w:lang w:val="en-US"/>
              </w:rPr>
              <w:lastRenderedPageBreak/>
              <w:t xml:space="preserve">3  Polish – </w:t>
            </w:r>
            <w:r w:rsidR="00092B76">
              <w:rPr>
                <w:sz w:val="20"/>
                <w:szCs w:val="20"/>
                <w:lang w:val="en-US"/>
              </w:rPr>
              <w:t xml:space="preserve">basic level </w:t>
            </w:r>
            <w:r w:rsidRPr="003123F2">
              <w:rPr>
                <w:sz w:val="20"/>
                <w:szCs w:val="20"/>
                <w:lang w:val="en-US"/>
              </w:rPr>
              <w:t>will be an additional asset</w:t>
            </w:r>
            <w:r w:rsidR="00AD711A">
              <w:rPr>
                <w:sz w:val="20"/>
                <w:szCs w:val="20"/>
                <w:lang w:val="en-US"/>
              </w:rPr>
              <w:t xml:space="preserve"> </w:t>
            </w:r>
            <w:r w:rsidR="00AD711A" w:rsidRPr="00AD711A">
              <w:rPr>
                <w:sz w:val="20"/>
                <w:szCs w:val="20"/>
                <w:lang w:val="en-US"/>
              </w:rPr>
              <w:t>(CEFR A2–B1)</w:t>
            </w:r>
            <w:r w:rsidRPr="003123F2">
              <w:rPr>
                <w:sz w:val="20"/>
                <w:szCs w:val="20"/>
                <w:lang w:val="en-US"/>
              </w:rPr>
              <w:t>; if not yet proficient, candidates are expected to be willing to learn Polish.</w:t>
            </w:r>
          </w:p>
          <w:p w14:paraId="692F2939" w14:textId="56C140E3" w:rsidR="006230F6" w:rsidRPr="003123F2" w:rsidRDefault="006230F6" w:rsidP="0005450D">
            <w:pPr>
              <w:rPr>
                <w:sz w:val="20"/>
                <w:szCs w:val="20"/>
                <w:lang w:val="en-US"/>
              </w:rPr>
            </w:pPr>
          </w:p>
        </w:tc>
      </w:tr>
      <w:tr w:rsidR="006230F6" w:rsidRPr="004F0E0C" w14:paraId="5D43585E" w14:textId="77777777" w:rsidTr="0005450D">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06C8A9B" w14:textId="77777777" w:rsidR="006230F6" w:rsidRPr="003123F2" w:rsidRDefault="006230F6" w:rsidP="0005450D">
            <w:pPr>
              <w:rPr>
                <w:sz w:val="20"/>
                <w:szCs w:val="20"/>
                <w:lang w:val="en-US"/>
              </w:rPr>
            </w:pPr>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7F0E28E2" w14:textId="4EE3213A" w:rsidR="006230F6" w:rsidRPr="00184EC5" w:rsidRDefault="006230F6" w:rsidP="0005450D">
            <w:pPr>
              <w:rPr>
                <w:sz w:val="20"/>
                <w:szCs w:val="20"/>
                <w:lang w:val="en-GB"/>
              </w:rPr>
            </w:pPr>
          </w:p>
        </w:tc>
      </w:tr>
      <w:tr w:rsidR="006230F6" w:rsidRPr="004F0E0C" w14:paraId="53894F4C" w14:textId="77777777" w:rsidTr="0005450D">
        <w:tc>
          <w:tcPr>
            <w:tcW w:w="3575" w:type="dxa"/>
            <w:tcBorders>
              <w:right w:val="single" w:sz="6" w:space="0" w:color="BFBFBF" w:themeColor="background1" w:themeShade="BF"/>
            </w:tcBorders>
            <w:vAlign w:val="center"/>
          </w:tcPr>
          <w:p w14:paraId="7BA1E822" w14:textId="77777777" w:rsidR="006230F6" w:rsidRPr="00C82BCD" w:rsidRDefault="006230F6" w:rsidP="0005450D">
            <w:pPr>
              <w:pStyle w:val="Akapitzlist"/>
              <w:numPr>
                <w:ilvl w:val="0"/>
                <w:numId w:val="8"/>
              </w:numPr>
              <w:rPr>
                <w:sz w:val="20"/>
                <w:szCs w:val="20"/>
                <w:lang w:val="en-GB"/>
              </w:rPr>
            </w:pPr>
            <w:r w:rsidRPr="00C82BCD">
              <w:rPr>
                <w:b/>
                <w:bCs/>
                <w:sz w:val="20"/>
                <w:szCs w:val="20"/>
                <w:lang w:val="en-GB"/>
              </w:rPr>
              <w:t xml:space="preserve">Required research, teaching </w:t>
            </w:r>
            <w:r>
              <w:rPr>
                <w:b/>
                <w:bCs/>
                <w:sz w:val="20"/>
                <w:szCs w:val="20"/>
                <w:lang w:val="en-GB"/>
              </w:rPr>
              <w:br/>
            </w:r>
            <w:r w:rsidRPr="00C82BCD">
              <w:rPr>
                <w:b/>
                <w:bCs/>
                <w:sz w:val="20"/>
                <w:szCs w:val="20"/>
                <w:lang w:val="en-GB"/>
              </w:rPr>
              <w:t>or mixed experience</w:t>
            </w:r>
          </w:p>
        </w:tc>
        <w:tc>
          <w:tcPr>
            <w:tcW w:w="5103" w:type="dxa"/>
            <w:tcBorders>
              <w:left w:val="single" w:sz="6" w:space="0" w:color="BFBFBF" w:themeColor="background1" w:themeShade="BF"/>
            </w:tcBorders>
            <w:vAlign w:val="center"/>
          </w:tcPr>
          <w:p w14:paraId="33995F50" w14:textId="77777777" w:rsidR="004B6253" w:rsidRPr="004B6253" w:rsidRDefault="004B6253" w:rsidP="004B6253">
            <w:pPr>
              <w:rPr>
                <w:sz w:val="20"/>
                <w:szCs w:val="20"/>
                <w:lang w:val="en-US"/>
              </w:rPr>
            </w:pPr>
            <w:r w:rsidRPr="004B6253">
              <w:rPr>
                <w:sz w:val="20"/>
                <w:szCs w:val="20"/>
                <w:lang w:val="en-US"/>
              </w:rPr>
              <w:t>Research and teaching experience appropriate to an assistant professor position is expected, in particular:</w:t>
            </w:r>
          </w:p>
          <w:p w14:paraId="1DEA5808" w14:textId="77777777" w:rsidR="004B6253" w:rsidRPr="004B6253" w:rsidRDefault="004B6253" w:rsidP="004B6253">
            <w:pPr>
              <w:numPr>
                <w:ilvl w:val="0"/>
                <w:numId w:val="10"/>
              </w:numPr>
              <w:rPr>
                <w:sz w:val="20"/>
                <w:szCs w:val="20"/>
                <w:lang w:val="en-US"/>
              </w:rPr>
            </w:pPr>
            <w:r w:rsidRPr="004B6253">
              <w:rPr>
                <w:sz w:val="20"/>
                <w:szCs w:val="20"/>
                <w:lang w:val="en-US"/>
              </w:rPr>
              <w:t>experience in conducting research in Vietnamese Studies (linguistics and/or literary studies), evidenced by scholarly publications,</w:t>
            </w:r>
          </w:p>
          <w:p w14:paraId="423FE7D3" w14:textId="77777777" w:rsidR="004B6253" w:rsidRPr="004B6253" w:rsidRDefault="004B6253" w:rsidP="004B6253">
            <w:pPr>
              <w:numPr>
                <w:ilvl w:val="0"/>
                <w:numId w:val="10"/>
              </w:numPr>
              <w:rPr>
                <w:sz w:val="20"/>
                <w:szCs w:val="20"/>
                <w:lang w:val="en-US"/>
              </w:rPr>
            </w:pPr>
            <w:r w:rsidRPr="004B6253">
              <w:rPr>
                <w:sz w:val="20"/>
                <w:szCs w:val="20"/>
                <w:lang w:val="en-US"/>
              </w:rPr>
              <w:t>experience in delivering teaching, in particular in Vietnamese language and/or Vietnamese literature and/or topics related to Vietnamese culture,</w:t>
            </w:r>
          </w:p>
          <w:p w14:paraId="28AD56FB" w14:textId="77777777" w:rsidR="004B6253" w:rsidRPr="004B6253" w:rsidRDefault="004B6253" w:rsidP="004B6253">
            <w:pPr>
              <w:numPr>
                <w:ilvl w:val="0"/>
                <w:numId w:val="10"/>
              </w:numPr>
              <w:rPr>
                <w:sz w:val="20"/>
                <w:szCs w:val="20"/>
                <w:lang w:val="en-US"/>
              </w:rPr>
            </w:pPr>
            <w:r w:rsidRPr="004B6253">
              <w:rPr>
                <w:sz w:val="20"/>
                <w:szCs w:val="20"/>
                <w:lang w:val="en-US"/>
              </w:rPr>
              <w:t xml:space="preserve">experience in academic cooperation (e.g. participation in projects, </w:t>
            </w:r>
            <w:proofErr w:type="spellStart"/>
            <w:r w:rsidRPr="004B6253">
              <w:rPr>
                <w:sz w:val="20"/>
                <w:szCs w:val="20"/>
                <w:lang w:val="en-US"/>
              </w:rPr>
              <w:t>organising</w:t>
            </w:r>
            <w:proofErr w:type="spellEnd"/>
            <w:r w:rsidRPr="004B6253">
              <w:rPr>
                <w:sz w:val="20"/>
                <w:szCs w:val="20"/>
                <w:lang w:val="en-US"/>
              </w:rPr>
              <w:t xml:space="preserve"> or co-</w:t>
            </w:r>
            <w:proofErr w:type="spellStart"/>
            <w:r w:rsidRPr="004B6253">
              <w:rPr>
                <w:sz w:val="20"/>
                <w:szCs w:val="20"/>
                <w:lang w:val="en-US"/>
              </w:rPr>
              <w:t>organising</w:t>
            </w:r>
            <w:proofErr w:type="spellEnd"/>
            <w:r w:rsidRPr="004B6253">
              <w:rPr>
                <w:sz w:val="20"/>
                <w:szCs w:val="20"/>
                <w:lang w:val="en-US"/>
              </w:rPr>
              <w:t xml:space="preserve"> seminars/conferences, cooperation with academic </w:t>
            </w:r>
            <w:proofErr w:type="spellStart"/>
            <w:r w:rsidRPr="004B6253">
              <w:rPr>
                <w:sz w:val="20"/>
                <w:szCs w:val="20"/>
                <w:lang w:val="en-US"/>
              </w:rPr>
              <w:t>centres</w:t>
            </w:r>
            <w:proofErr w:type="spellEnd"/>
            <w:r w:rsidRPr="004B6253">
              <w:rPr>
                <w:sz w:val="20"/>
                <w:szCs w:val="20"/>
                <w:lang w:val="en-US"/>
              </w:rPr>
              <w:t xml:space="preserve"> in Poland and abroad), commensurate with the candidate’s career stage.</w:t>
            </w:r>
          </w:p>
          <w:p w14:paraId="0D536654" w14:textId="25889E67" w:rsidR="006230F6" w:rsidRPr="004B6253" w:rsidRDefault="006230F6" w:rsidP="0005450D">
            <w:pPr>
              <w:rPr>
                <w:sz w:val="20"/>
                <w:szCs w:val="20"/>
                <w:lang w:val="en-US"/>
              </w:rPr>
            </w:pPr>
          </w:p>
        </w:tc>
      </w:tr>
      <w:tr w:rsidR="006230F6" w:rsidRPr="00083FC5" w14:paraId="6CE623FF"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55B40BF2" w14:textId="77777777" w:rsidR="006230F6" w:rsidRPr="00AA7535" w:rsidRDefault="006230F6" w:rsidP="0005450D">
            <w:pPr>
              <w:pStyle w:val="Akapitzlist"/>
              <w:numPr>
                <w:ilvl w:val="0"/>
                <w:numId w:val="8"/>
              </w:numPr>
              <w:rPr>
                <w:sz w:val="20"/>
                <w:szCs w:val="20"/>
              </w:rPr>
            </w:pPr>
            <w:proofErr w:type="spellStart"/>
            <w:r w:rsidRPr="00083FC5">
              <w:rPr>
                <w:b/>
                <w:bCs/>
                <w:sz w:val="20"/>
                <w:szCs w:val="20"/>
              </w:rPr>
              <w:t>Benefits</w:t>
            </w:r>
            <w:proofErr w:type="spellEnd"/>
          </w:p>
          <w:p w14:paraId="773B2DFC" w14:textId="77777777" w:rsidR="006230F6" w:rsidRPr="004C5864" w:rsidRDefault="006230F6" w:rsidP="0005450D">
            <w:pPr>
              <w:pStyle w:val="Akapitzlist"/>
              <w:ind w:left="397"/>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34600C0B" w14:textId="77777777" w:rsidR="006230F6" w:rsidRPr="00083FC5" w:rsidRDefault="006230F6" w:rsidP="0005450D">
            <w:pPr>
              <w:pStyle w:val="Akapitzlist"/>
              <w:numPr>
                <w:ilvl w:val="0"/>
                <w:numId w:val="3"/>
              </w:numPr>
              <w:rPr>
                <w:sz w:val="20"/>
                <w:szCs w:val="20"/>
                <w:lang w:val="en-GB"/>
              </w:rPr>
            </w:pPr>
            <w:r w:rsidRPr="00083FC5">
              <w:rPr>
                <w:sz w:val="20"/>
                <w:szCs w:val="20"/>
                <w:lang w:val="en-GB"/>
              </w:rPr>
              <w:t>an atmosphere of respect and cooperation</w:t>
            </w:r>
          </w:p>
          <w:p w14:paraId="63BAC042" w14:textId="77777777" w:rsidR="006230F6" w:rsidRPr="00083FC5" w:rsidRDefault="006230F6" w:rsidP="0005450D">
            <w:pPr>
              <w:pStyle w:val="Akapitzlist"/>
              <w:numPr>
                <w:ilvl w:val="0"/>
                <w:numId w:val="3"/>
              </w:numPr>
              <w:rPr>
                <w:sz w:val="20"/>
                <w:szCs w:val="20"/>
              </w:rPr>
            </w:pPr>
            <w:proofErr w:type="spellStart"/>
            <w:r w:rsidRPr="00083FC5">
              <w:rPr>
                <w:sz w:val="20"/>
                <w:szCs w:val="20"/>
              </w:rPr>
              <w:t>supporting</w:t>
            </w:r>
            <w:proofErr w:type="spellEnd"/>
            <w:r w:rsidRPr="00083FC5">
              <w:rPr>
                <w:sz w:val="20"/>
                <w:szCs w:val="20"/>
              </w:rPr>
              <w:t xml:space="preserve"> </w:t>
            </w:r>
            <w:proofErr w:type="spellStart"/>
            <w:r w:rsidRPr="00083FC5">
              <w:rPr>
                <w:sz w:val="20"/>
                <w:szCs w:val="20"/>
              </w:rPr>
              <w:t>employees</w:t>
            </w:r>
            <w:proofErr w:type="spellEnd"/>
            <w:r w:rsidRPr="00083FC5">
              <w:rPr>
                <w:sz w:val="20"/>
                <w:szCs w:val="20"/>
              </w:rPr>
              <w:t xml:space="preserve"> with </w:t>
            </w:r>
            <w:proofErr w:type="spellStart"/>
            <w:r w:rsidRPr="00083FC5">
              <w:rPr>
                <w:sz w:val="20"/>
                <w:szCs w:val="20"/>
              </w:rPr>
              <w:t>disabilities</w:t>
            </w:r>
            <w:proofErr w:type="spellEnd"/>
          </w:p>
          <w:p w14:paraId="0E6EA202" w14:textId="77777777" w:rsidR="006230F6" w:rsidRPr="00083FC5" w:rsidRDefault="006230F6" w:rsidP="0005450D">
            <w:pPr>
              <w:pStyle w:val="Akapitzlist"/>
              <w:numPr>
                <w:ilvl w:val="0"/>
                <w:numId w:val="3"/>
              </w:numPr>
              <w:rPr>
                <w:sz w:val="20"/>
                <w:szCs w:val="20"/>
              </w:rPr>
            </w:pPr>
            <w:proofErr w:type="spellStart"/>
            <w:r w:rsidRPr="00083FC5">
              <w:rPr>
                <w:sz w:val="20"/>
                <w:szCs w:val="20"/>
              </w:rPr>
              <w:t>flexible</w:t>
            </w:r>
            <w:proofErr w:type="spellEnd"/>
            <w:r w:rsidRPr="00083FC5">
              <w:rPr>
                <w:sz w:val="20"/>
                <w:szCs w:val="20"/>
              </w:rPr>
              <w:t xml:space="preserve"> </w:t>
            </w:r>
            <w:proofErr w:type="spellStart"/>
            <w:r w:rsidRPr="00083FC5">
              <w:rPr>
                <w:sz w:val="20"/>
                <w:szCs w:val="20"/>
              </w:rPr>
              <w:t>working</w:t>
            </w:r>
            <w:proofErr w:type="spellEnd"/>
            <w:r w:rsidRPr="00083FC5">
              <w:rPr>
                <w:sz w:val="20"/>
                <w:szCs w:val="20"/>
              </w:rPr>
              <w:t xml:space="preserve"> </w:t>
            </w:r>
            <w:proofErr w:type="spellStart"/>
            <w:r w:rsidRPr="00083FC5">
              <w:rPr>
                <w:sz w:val="20"/>
                <w:szCs w:val="20"/>
              </w:rPr>
              <w:t>hours</w:t>
            </w:r>
            <w:proofErr w:type="spellEnd"/>
          </w:p>
          <w:p w14:paraId="4549EE22" w14:textId="77777777" w:rsidR="006230F6" w:rsidRPr="00083FC5" w:rsidRDefault="006230F6" w:rsidP="0005450D">
            <w:pPr>
              <w:pStyle w:val="Akapitzlist"/>
              <w:numPr>
                <w:ilvl w:val="0"/>
                <w:numId w:val="3"/>
              </w:numPr>
              <w:rPr>
                <w:sz w:val="20"/>
                <w:szCs w:val="20"/>
              </w:rPr>
            </w:pPr>
            <w:proofErr w:type="spellStart"/>
            <w:r w:rsidRPr="00083FC5">
              <w:rPr>
                <w:sz w:val="20"/>
                <w:szCs w:val="20"/>
              </w:rPr>
              <w:t>funding</w:t>
            </w:r>
            <w:proofErr w:type="spellEnd"/>
            <w:r w:rsidRPr="00083FC5">
              <w:rPr>
                <w:sz w:val="20"/>
                <w:szCs w:val="20"/>
              </w:rPr>
              <w:t xml:space="preserve"> for </w:t>
            </w:r>
            <w:proofErr w:type="spellStart"/>
            <w:r w:rsidRPr="00083FC5">
              <w:rPr>
                <w:sz w:val="20"/>
                <w:szCs w:val="20"/>
              </w:rPr>
              <w:t>language</w:t>
            </w:r>
            <w:proofErr w:type="spellEnd"/>
            <w:r w:rsidRPr="00083FC5">
              <w:rPr>
                <w:sz w:val="20"/>
                <w:szCs w:val="20"/>
              </w:rPr>
              <w:t xml:space="preserve"> learning</w:t>
            </w:r>
          </w:p>
          <w:p w14:paraId="40416C29" w14:textId="77777777" w:rsidR="006230F6" w:rsidRPr="00083FC5" w:rsidRDefault="006230F6" w:rsidP="0005450D">
            <w:pPr>
              <w:pStyle w:val="Akapitzlist"/>
              <w:numPr>
                <w:ilvl w:val="0"/>
                <w:numId w:val="3"/>
              </w:numPr>
              <w:rPr>
                <w:sz w:val="20"/>
                <w:szCs w:val="20"/>
                <w:lang w:val="en-GB"/>
              </w:rPr>
            </w:pPr>
            <w:r w:rsidRPr="00083FC5">
              <w:rPr>
                <w:sz w:val="20"/>
                <w:szCs w:val="20"/>
                <w:lang w:val="en-GB"/>
              </w:rPr>
              <w:t>co-financing of training and courses</w:t>
            </w:r>
          </w:p>
          <w:p w14:paraId="28DF4A9F" w14:textId="77777777" w:rsidR="006230F6" w:rsidRPr="00083FC5" w:rsidRDefault="006230F6" w:rsidP="0005450D">
            <w:pPr>
              <w:pStyle w:val="Akapitzlist"/>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days</w:t>
            </w:r>
            <w:proofErr w:type="spellEnd"/>
            <w:r w:rsidRPr="00083FC5">
              <w:rPr>
                <w:sz w:val="20"/>
                <w:szCs w:val="20"/>
              </w:rPr>
              <w:t xml:space="preserve"> off for </w:t>
            </w:r>
            <w:proofErr w:type="spellStart"/>
            <w:r w:rsidRPr="00083FC5">
              <w:rPr>
                <w:sz w:val="20"/>
                <w:szCs w:val="20"/>
              </w:rPr>
              <w:t>education</w:t>
            </w:r>
            <w:proofErr w:type="spellEnd"/>
          </w:p>
          <w:p w14:paraId="193E748E" w14:textId="77777777" w:rsidR="006230F6" w:rsidRPr="00083FC5" w:rsidRDefault="006230F6" w:rsidP="0005450D">
            <w:pPr>
              <w:pStyle w:val="Akapitzlist"/>
              <w:numPr>
                <w:ilvl w:val="0"/>
                <w:numId w:val="3"/>
              </w:numPr>
              <w:rPr>
                <w:sz w:val="20"/>
                <w:szCs w:val="20"/>
              </w:rPr>
            </w:pPr>
            <w:r w:rsidRPr="00083FC5">
              <w:rPr>
                <w:sz w:val="20"/>
                <w:szCs w:val="20"/>
              </w:rPr>
              <w:t xml:space="preserve">life </w:t>
            </w:r>
            <w:proofErr w:type="spellStart"/>
            <w:r w:rsidRPr="00083FC5">
              <w:rPr>
                <w:sz w:val="20"/>
                <w:szCs w:val="20"/>
              </w:rPr>
              <w:t>insurance</w:t>
            </w:r>
            <w:proofErr w:type="spellEnd"/>
          </w:p>
          <w:p w14:paraId="0C0A274F" w14:textId="77777777" w:rsidR="006230F6" w:rsidRPr="00083FC5" w:rsidRDefault="006230F6" w:rsidP="0005450D">
            <w:pPr>
              <w:pStyle w:val="Akapitzlist"/>
              <w:numPr>
                <w:ilvl w:val="0"/>
                <w:numId w:val="3"/>
              </w:numPr>
              <w:rPr>
                <w:sz w:val="20"/>
                <w:szCs w:val="20"/>
              </w:rPr>
            </w:pPr>
            <w:proofErr w:type="spellStart"/>
            <w:r w:rsidRPr="00083FC5">
              <w:rPr>
                <w:sz w:val="20"/>
                <w:szCs w:val="20"/>
              </w:rPr>
              <w:t>pension</w:t>
            </w:r>
            <w:proofErr w:type="spellEnd"/>
            <w:r w:rsidRPr="00083FC5">
              <w:rPr>
                <w:sz w:val="20"/>
                <w:szCs w:val="20"/>
              </w:rPr>
              <w:t xml:space="preserve"> plan</w:t>
            </w:r>
          </w:p>
          <w:p w14:paraId="7C92AC41" w14:textId="77777777" w:rsidR="006230F6" w:rsidRPr="00083FC5" w:rsidRDefault="006230F6" w:rsidP="0005450D">
            <w:pPr>
              <w:pStyle w:val="Akapitzlist"/>
              <w:numPr>
                <w:ilvl w:val="0"/>
                <w:numId w:val="3"/>
              </w:numPr>
              <w:rPr>
                <w:sz w:val="20"/>
                <w:szCs w:val="20"/>
              </w:rPr>
            </w:pPr>
            <w:proofErr w:type="spellStart"/>
            <w:r w:rsidRPr="00083FC5">
              <w:rPr>
                <w:sz w:val="20"/>
                <w:szCs w:val="20"/>
              </w:rPr>
              <w:t>savings</w:t>
            </w:r>
            <w:proofErr w:type="spellEnd"/>
            <w:r w:rsidRPr="00083FC5">
              <w:rPr>
                <w:sz w:val="20"/>
                <w:szCs w:val="20"/>
              </w:rPr>
              <w:t xml:space="preserve"> and investment fund</w:t>
            </w:r>
          </w:p>
          <w:p w14:paraId="21E74069" w14:textId="77777777" w:rsidR="006230F6" w:rsidRPr="00083FC5" w:rsidRDefault="006230F6" w:rsidP="0005450D">
            <w:pPr>
              <w:pStyle w:val="Akapitzlist"/>
              <w:numPr>
                <w:ilvl w:val="0"/>
                <w:numId w:val="3"/>
              </w:numPr>
              <w:rPr>
                <w:sz w:val="20"/>
                <w:szCs w:val="20"/>
              </w:rPr>
            </w:pPr>
            <w:proofErr w:type="spellStart"/>
            <w:r w:rsidRPr="00083FC5">
              <w:rPr>
                <w:sz w:val="20"/>
                <w:szCs w:val="20"/>
              </w:rPr>
              <w:t>preferential</w:t>
            </w:r>
            <w:proofErr w:type="spellEnd"/>
            <w:r w:rsidRPr="00083FC5">
              <w:rPr>
                <w:sz w:val="20"/>
                <w:szCs w:val="20"/>
              </w:rPr>
              <w:t xml:space="preserve"> </w:t>
            </w:r>
            <w:proofErr w:type="spellStart"/>
            <w:r w:rsidRPr="00083FC5">
              <w:rPr>
                <w:sz w:val="20"/>
                <w:szCs w:val="20"/>
              </w:rPr>
              <w:t>loans</w:t>
            </w:r>
            <w:proofErr w:type="spellEnd"/>
          </w:p>
          <w:p w14:paraId="3F9ECD4B" w14:textId="77777777" w:rsidR="006230F6" w:rsidRPr="00083FC5" w:rsidRDefault="006230F6" w:rsidP="0005450D">
            <w:pPr>
              <w:pStyle w:val="Akapitzlist"/>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social</w:t>
            </w:r>
            <w:proofErr w:type="spellEnd"/>
            <w:r w:rsidRPr="00083FC5">
              <w:rPr>
                <w:sz w:val="20"/>
                <w:szCs w:val="20"/>
              </w:rPr>
              <w:t xml:space="preserve"> </w:t>
            </w:r>
            <w:proofErr w:type="spellStart"/>
            <w:r w:rsidRPr="00083FC5">
              <w:rPr>
                <w:sz w:val="20"/>
                <w:szCs w:val="20"/>
              </w:rPr>
              <w:t>benefits</w:t>
            </w:r>
            <w:proofErr w:type="spellEnd"/>
          </w:p>
          <w:p w14:paraId="4A368538" w14:textId="77777777" w:rsidR="006230F6" w:rsidRPr="00083FC5" w:rsidRDefault="006230F6" w:rsidP="0005450D">
            <w:pPr>
              <w:pStyle w:val="Akapitzlist"/>
              <w:numPr>
                <w:ilvl w:val="0"/>
                <w:numId w:val="3"/>
              </w:numPr>
              <w:rPr>
                <w:sz w:val="20"/>
                <w:szCs w:val="20"/>
              </w:rPr>
            </w:pPr>
            <w:proofErr w:type="spellStart"/>
            <w:r w:rsidRPr="00083FC5">
              <w:rPr>
                <w:sz w:val="20"/>
                <w:szCs w:val="20"/>
              </w:rPr>
              <w:t>leisure-time</w:t>
            </w:r>
            <w:proofErr w:type="spellEnd"/>
            <w:r w:rsidRPr="00083FC5">
              <w:rPr>
                <w:sz w:val="20"/>
                <w:szCs w:val="20"/>
              </w:rPr>
              <w:t xml:space="preserve"> </w:t>
            </w:r>
            <w:proofErr w:type="spellStart"/>
            <w:r w:rsidRPr="00083FC5">
              <w:rPr>
                <w:sz w:val="20"/>
                <w:szCs w:val="20"/>
              </w:rPr>
              <w:t>funding</w:t>
            </w:r>
            <w:proofErr w:type="spellEnd"/>
          </w:p>
          <w:p w14:paraId="28A1A06B" w14:textId="77777777" w:rsidR="006230F6" w:rsidRPr="00083FC5" w:rsidRDefault="006230F6" w:rsidP="0005450D">
            <w:pPr>
              <w:pStyle w:val="Akapitzlist"/>
              <w:numPr>
                <w:ilvl w:val="0"/>
                <w:numId w:val="3"/>
              </w:numPr>
              <w:rPr>
                <w:sz w:val="20"/>
                <w:szCs w:val="20"/>
              </w:rPr>
            </w:pPr>
            <w:proofErr w:type="spellStart"/>
            <w:r w:rsidRPr="00083FC5">
              <w:rPr>
                <w:sz w:val="20"/>
                <w:szCs w:val="20"/>
              </w:rPr>
              <w:t>subsidizing</w:t>
            </w:r>
            <w:proofErr w:type="spellEnd"/>
            <w:r w:rsidRPr="00083FC5">
              <w:rPr>
                <w:sz w:val="20"/>
                <w:szCs w:val="20"/>
              </w:rPr>
              <w:t xml:space="preserve"> </w:t>
            </w:r>
            <w:proofErr w:type="spellStart"/>
            <w:r w:rsidRPr="00083FC5">
              <w:rPr>
                <w:sz w:val="20"/>
                <w:szCs w:val="20"/>
              </w:rPr>
              <w:t>children's</w:t>
            </w:r>
            <w:proofErr w:type="spellEnd"/>
            <w:r w:rsidRPr="00083FC5">
              <w:rPr>
                <w:sz w:val="20"/>
                <w:szCs w:val="20"/>
              </w:rPr>
              <w:t xml:space="preserve"> </w:t>
            </w:r>
            <w:proofErr w:type="spellStart"/>
            <w:r w:rsidRPr="00083FC5">
              <w:rPr>
                <w:sz w:val="20"/>
                <w:szCs w:val="20"/>
              </w:rPr>
              <w:t>vacations</w:t>
            </w:r>
            <w:proofErr w:type="spellEnd"/>
          </w:p>
          <w:p w14:paraId="5B93F200" w14:textId="77777777" w:rsidR="006230F6" w:rsidRPr="00083FC5" w:rsidRDefault="006230F6" w:rsidP="0005450D">
            <w:pPr>
              <w:pStyle w:val="Akapitzlist"/>
              <w:numPr>
                <w:ilvl w:val="0"/>
                <w:numId w:val="3"/>
              </w:numPr>
              <w:rPr>
                <w:sz w:val="20"/>
                <w:szCs w:val="20"/>
              </w:rPr>
            </w:pPr>
            <w:r w:rsidRPr="00083FC5">
              <w:rPr>
                <w:sz w:val="20"/>
                <w:szCs w:val="20"/>
              </w:rPr>
              <w:t xml:space="preserve">"13th" </w:t>
            </w:r>
            <w:proofErr w:type="spellStart"/>
            <w:r w:rsidRPr="00083FC5">
              <w:rPr>
                <w:sz w:val="20"/>
                <w:szCs w:val="20"/>
              </w:rPr>
              <w:t>salary</w:t>
            </w:r>
            <w:proofErr w:type="spellEnd"/>
          </w:p>
          <w:p w14:paraId="26B79BF1" w14:textId="75F3F6AE" w:rsidR="006230F6" w:rsidRPr="001B3DE0" w:rsidRDefault="006230F6" w:rsidP="0005450D">
            <w:pPr>
              <w:numPr>
                <w:ilvl w:val="0"/>
                <w:numId w:val="3"/>
              </w:numPr>
              <w:rPr>
                <w:sz w:val="20"/>
                <w:szCs w:val="20"/>
              </w:rPr>
            </w:pPr>
            <w:proofErr w:type="spellStart"/>
            <w:r w:rsidRPr="00083FC5">
              <w:rPr>
                <w:sz w:val="20"/>
                <w:szCs w:val="20"/>
              </w:rPr>
              <w:t>healthcare</w:t>
            </w:r>
            <w:proofErr w:type="spellEnd"/>
            <w:r w:rsidRPr="00083FC5">
              <w:rPr>
                <w:sz w:val="20"/>
                <w:szCs w:val="20"/>
              </w:rPr>
              <w:t xml:space="preserve"> </w:t>
            </w:r>
            <w:proofErr w:type="spellStart"/>
            <w:r w:rsidRPr="00083FC5">
              <w:rPr>
                <w:sz w:val="20"/>
                <w:szCs w:val="20"/>
              </w:rPr>
              <w:t>package</w:t>
            </w:r>
            <w:proofErr w:type="spellEnd"/>
          </w:p>
        </w:tc>
      </w:tr>
      <w:tr w:rsidR="006230F6" w:rsidRPr="004F0E0C" w14:paraId="41D806D0" w14:textId="77777777" w:rsidTr="0005450D">
        <w:tc>
          <w:tcPr>
            <w:tcW w:w="3575" w:type="dxa"/>
            <w:tcBorders>
              <w:right w:val="single" w:sz="6" w:space="0" w:color="BFBFBF" w:themeColor="background1" w:themeShade="BF"/>
            </w:tcBorders>
            <w:vAlign w:val="center"/>
          </w:tcPr>
          <w:p w14:paraId="53FFD75C" w14:textId="77777777" w:rsidR="006230F6" w:rsidRPr="00F8673E" w:rsidRDefault="006230F6" w:rsidP="0005450D">
            <w:pPr>
              <w:rPr>
                <w:sz w:val="20"/>
                <w:szCs w:val="20"/>
                <w:lang w:val="en-GB"/>
              </w:rPr>
            </w:pPr>
            <w:r w:rsidRPr="00F8673E">
              <w:rPr>
                <w:b/>
                <w:bCs/>
                <w:sz w:val="20"/>
                <w:szCs w:val="20"/>
                <w:lang w:val="en-GB"/>
              </w:rPr>
              <w:t xml:space="preserve">VII. Eligibility criteria </w:t>
            </w:r>
          </w:p>
        </w:tc>
        <w:tc>
          <w:tcPr>
            <w:tcW w:w="5103" w:type="dxa"/>
            <w:tcBorders>
              <w:left w:val="single" w:sz="6" w:space="0" w:color="BFBFBF" w:themeColor="background1" w:themeShade="BF"/>
            </w:tcBorders>
            <w:vAlign w:val="center"/>
          </w:tcPr>
          <w:p w14:paraId="2992E598" w14:textId="2C1F4CA1" w:rsidR="004B6253" w:rsidRPr="004B6253" w:rsidRDefault="004B6253" w:rsidP="00AD711A">
            <w:pPr>
              <w:rPr>
                <w:sz w:val="20"/>
                <w:szCs w:val="20"/>
                <w:lang w:val="en-US"/>
              </w:rPr>
            </w:pPr>
            <w:r w:rsidRPr="004B6253">
              <w:rPr>
                <w:sz w:val="20"/>
                <w:szCs w:val="20"/>
                <w:lang w:val="en-US"/>
              </w:rPr>
              <w:t>1.  Research achievements and research potential in Vietnamese Studies (li</w:t>
            </w:r>
            <w:r w:rsidRPr="00AD711A">
              <w:rPr>
                <w:sz w:val="20"/>
                <w:szCs w:val="20"/>
                <w:lang w:val="en-US"/>
              </w:rPr>
              <w:t>nguistics and/or literary studies)</w:t>
            </w:r>
            <w:r w:rsidR="00AD711A" w:rsidRPr="00AD711A">
              <w:rPr>
                <w:sz w:val="20"/>
                <w:szCs w:val="20"/>
                <w:lang w:val="en-US"/>
              </w:rPr>
              <w:t xml:space="preserve"> – 0–45 points</w:t>
            </w:r>
            <w:r w:rsidRPr="004B6253">
              <w:rPr>
                <w:sz w:val="20"/>
                <w:szCs w:val="20"/>
                <w:lang w:val="en-US"/>
              </w:rPr>
              <w:t>. The following may be taken into account, among others:</w:t>
            </w:r>
            <w:r w:rsidRPr="004B6253">
              <w:rPr>
                <w:sz w:val="20"/>
                <w:szCs w:val="20"/>
                <w:lang w:val="en-US"/>
              </w:rPr>
              <w:br/>
              <w:t>1.1) scholarly publications (monographs, peer-reviewed articles, edited/co-edited volumes), and—depending on the candidate’s profile—translations related to the Vietnamese language,</w:t>
            </w:r>
            <w:r w:rsidRPr="004B6253">
              <w:rPr>
                <w:sz w:val="20"/>
                <w:szCs w:val="20"/>
                <w:lang w:val="en-US"/>
              </w:rPr>
              <w:br/>
              <w:t>1.2) conference activity (paper presentations),</w:t>
            </w:r>
            <w:r w:rsidRPr="004B6253">
              <w:rPr>
                <w:sz w:val="20"/>
                <w:szCs w:val="20"/>
                <w:lang w:val="en-US"/>
              </w:rPr>
              <w:br/>
              <w:t>1.3) project experience (participation in research and/or teaching grants),</w:t>
            </w:r>
            <w:r w:rsidRPr="004B6253">
              <w:rPr>
                <w:sz w:val="20"/>
                <w:szCs w:val="20"/>
                <w:lang w:val="en-US"/>
              </w:rPr>
              <w:br/>
              <w:t>1.4) professional academic engagement (e.g. editorial and reviewing work, participation in research teams),</w:t>
            </w:r>
            <w:r w:rsidRPr="004B6253">
              <w:rPr>
                <w:sz w:val="20"/>
                <w:szCs w:val="20"/>
                <w:lang w:val="en-US"/>
              </w:rPr>
              <w:br/>
              <w:t>1.5) academic mobility and professional development (research stays/visiting appointments), commensurate with the candidate’s career stage.</w:t>
            </w:r>
          </w:p>
          <w:p w14:paraId="037EAF12" w14:textId="6D989D59" w:rsidR="004B6253" w:rsidRPr="004B6253" w:rsidRDefault="004B6253" w:rsidP="004B6253">
            <w:pPr>
              <w:rPr>
                <w:sz w:val="20"/>
                <w:szCs w:val="20"/>
                <w:lang w:val="en-US"/>
              </w:rPr>
            </w:pPr>
            <w:r w:rsidRPr="004B6253">
              <w:rPr>
                <w:sz w:val="20"/>
                <w:szCs w:val="20"/>
                <w:lang w:val="en-US"/>
              </w:rPr>
              <w:lastRenderedPageBreak/>
              <w:t xml:space="preserve">2.  Teaching experience and qualifications to deliver courses within the Ethnolinguistics </w:t>
            </w:r>
            <w:proofErr w:type="spellStart"/>
            <w:r w:rsidRPr="004B6253">
              <w:rPr>
                <w:sz w:val="20"/>
                <w:szCs w:val="20"/>
                <w:lang w:val="en-US"/>
              </w:rPr>
              <w:t>programme</w:t>
            </w:r>
            <w:proofErr w:type="spellEnd"/>
            <w:r w:rsidRPr="004B6253">
              <w:rPr>
                <w:sz w:val="20"/>
                <w:szCs w:val="20"/>
                <w:lang w:val="en-US"/>
              </w:rPr>
              <w:t xml:space="preserve"> (Vietnamese Studies </w:t>
            </w:r>
            <w:proofErr w:type="spellStart"/>
            <w:r w:rsidRPr="004B6253">
              <w:rPr>
                <w:sz w:val="20"/>
                <w:szCs w:val="20"/>
                <w:lang w:val="en-US"/>
              </w:rPr>
              <w:t>specialisation</w:t>
            </w:r>
            <w:proofErr w:type="spellEnd"/>
            <w:r w:rsidRPr="004B6253">
              <w:rPr>
                <w:sz w:val="20"/>
                <w:szCs w:val="20"/>
                <w:lang w:val="en-US"/>
              </w:rPr>
              <w:t>), in particular experience in teaching Vietnamese language and/or Vietnamese literature and/or topics related to Vietnamese culture</w:t>
            </w:r>
            <w:r w:rsidR="00AD711A">
              <w:rPr>
                <w:sz w:val="20"/>
                <w:szCs w:val="20"/>
                <w:lang w:val="en-US"/>
              </w:rPr>
              <w:t xml:space="preserve"> </w:t>
            </w:r>
            <w:r w:rsidR="00AD711A" w:rsidRPr="00AD711A">
              <w:rPr>
                <w:sz w:val="20"/>
                <w:szCs w:val="20"/>
                <w:lang w:val="en-US"/>
              </w:rPr>
              <w:t>– 0–</w:t>
            </w:r>
            <w:r w:rsidR="00AD711A">
              <w:rPr>
                <w:sz w:val="20"/>
                <w:szCs w:val="20"/>
                <w:lang w:val="en-US"/>
              </w:rPr>
              <w:t>30</w:t>
            </w:r>
            <w:r w:rsidR="00AD711A" w:rsidRPr="00AD711A">
              <w:rPr>
                <w:sz w:val="20"/>
                <w:szCs w:val="20"/>
                <w:lang w:val="en-US"/>
              </w:rPr>
              <w:t xml:space="preserve"> points</w:t>
            </w:r>
            <w:r w:rsidRPr="004B6253">
              <w:rPr>
                <w:sz w:val="20"/>
                <w:szCs w:val="20"/>
                <w:lang w:val="en-US"/>
              </w:rPr>
              <w:t>.</w:t>
            </w:r>
          </w:p>
          <w:p w14:paraId="2E0EF785" w14:textId="705C693B" w:rsidR="004B6253" w:rsidRPr="004B6253" w:rsidRDefault="004B6253" w:rsidP="004B6253">
            <w:pPr>
              <w:rPr>
                <w:sz w:val="20"/>
                <w:szCs w:val="20"/>
                <w:lang w:val="en-US"/>
              </w:rPr>
            </w:pPr>
            <w:r w:rsidRPr="004B6253">
              <w:rPr>
                <w:sz w:val="20"/>
                <w:szCs w:val="20"/>
                <w:lang w:val="en-US"/>
              </w:rPr>
              <w:t xml:space="preserve">3.  Academic cooperation and engagement, understood as readiness and competence for teamwork and for building cooperation with academic </w:t>
            </w:r>
            <w:proofErr w:type="spellStart"/>
            <w:r w:rsidRPr="004B6253">
              <w:rPr>
                <w:sz w:val="20"/>
                <w:szCs w:val="20"/>
                <w:lang w:val="en-US"/>
              </w:rPr>
              <w:t>centres</w:t>
            </w:r>
            <w:proofErr w:type="spellEnd"/>
            <w:r w:rsidRPr="004B6253">
              <w:rPr>
                <w:sz w:val="20"/>
                <w:szCs w:val="20"/>
                <w:lang w:val="en-US"/>
              </w:rPr>
              <w:t xml:space="preserve"> and institutions in Poland and abroad</w:t>
            </w:r>
            <w:r w:rsidR="00AD711A">
              <w:rPr>
                <w:sz w:val="20"/>
                <w:szCs w:val="20"/>
                <w:lang w:val="en-US"/>
              </w:rPr>
              <w:t xml:space="preserve"> </w:t>
            </w:r>
            <w:r w:rsidR="00AD711A" w:rsidRPr="00AD711A">
              <w:rPr>
                <w:sz w:val="20"/>
                <w:szCs w:val="20"/>
                <w:lang w:val="en-US"/>
              </w:rPr>
              <w:t>– 0–</w:t>
            </w:r>
            <w:r w:rsidR="00AD711A">
              <w:rPr>
                <w:sz w:val="20"/>
                <w:szCs w:val="20"/>
                <w:lang w:val="en-US"/>
              </w:rPr>
              <w:t>10</w:t>
            </w:r>
            <w:r w:rsidR="00AD711A" w:rsidRPr="00AD711A">
              <w:rPr>
                <w:sz w:val="20"/>
                <w:szCs w:val="20"/>
                <w:lang w:val="en-US"/>
              </w:rPr>
              <w:t xml:space="preserve"> points</w:t>
            </w:r>
            <w:r w:rsidRPr="004B6253">
              <w:rPr>
                <w:sz w:val="20"/>
                <w:szCs w:val="20"/>
                <w:lang w:val="en-US"/>
              </w:rPr>
              <w:t>.</w:t>
            </w:r>
          </w:p>
          <w:p w14:paraId="0F3A62B7" w14:textId="07F2C7F0" w:rsidR="004B6253" w:rsidRPr="004B6253" w:rsidRDefault="004B6253" w:rsidP="004B6253">
            <w:pPr>
              <w:rPr>
                <w:sz w:val="20"/>
                <w:szCs w:val="20"/>
                <w:lang w:val="en-US"/>
              </w:rPr>
            </w:pPr>
            <w:r w:rsidRPr="004B6253">
              <w:rPr>
                <w:sz w:val="20"/>
                <w:szCs w:val="20"/>
                <w:lang w:val="en-US"/>
              </w:rPr>
              <w:t>4.  Plans for research and teaching development over the next five years (coherence with the Department’s profile and feasibility of the proposed activities)</w:t>
            </w:r>
            <w:r w:rsidR="00AD711A">
              <w:rPr>
                <w:sz w:val="20"/>
                <w:szCs w:val="20"/>
                <w:lang w:val="en-US"/>
              </w:rPr>
              <w:t xml:space="preserve"> </w:t>
            </w:r>
            <w:r w:rsidR="00AD711A" w:rsidRPr="00AD711A">
              <w:rPr>
                <w:sz w:val="20"/>
                <w:szCs w:val="20"/>
                <w:lang w:val="en-US"/>
              </w:rPr>
              <w:t>– 0–</w:t>
            </w:r>
            <w:r w:rsidR="00AD711A">
              <w:rPr>
                <w:sz w:val="20"/>
                <w:szCs w:val="20"/>
                <w:lang w:val="en-US"/>
              </w:rPr>
              <w:t>10</w:t>
            </w:r>
            <w:r w:rsidR="00AD711A" w:rsidRPr="00AD711A">
              <w:rPr>
                <w:sz w:val="20"/>
                <w:szCs w:val="20"/>
                <w:lang w:val="en-US"/>
              </w:rPr>
              <w:t xml:space="preserve"> points</w:t>
            </w:r>
            <w:r w:rsidRPr="004B6253">
              <w:rPr>
                <w:sz w:val="20"/>
                <w:szCs w:val="20"/>
                <w:lang w:val="en-US"/>
              </w:rPr>
              <w:t>.</w:t>
            </w:r>
          </w:p>
          <w:p w14:paraId="4DE9BF33" w14:textId="6B144E78" w:rsidR="004B6253" w:rsidRPr="004B6253" w:rsidRDefault="004B6253" w:rsidP="004B6253">
            <w:pPr>
              <w:rPr>
                <w:sz w:val="20"/>
                <w:szCs w:val="20"/>
                <w:lang w:val="en-US"/>
              </w:rPr>
            </w:pPr>
            <w:r w:rsidRPr="004B6253">
              <w:rPr>
                <w:sz w:val="20"/>
                <w:szCs w:val="20"/>
                <w:lang w:val="en-US"/>
              </w:rPr>
              <w:t xml:space="preserve">5.  </w:t>
            </w:r>
            <w:proofErr w:type="spellStart"/>
            <w:r w:rsidRPr="004B6253">
              <w:rPr>
                <w:sz w:val="20"/>
                <w:szCs w:val="20"/>
                <w:lang w:val="en-US"/>
              </w:rPr>
              <w:t>Organisational</w:t>
            </w:r>
            <w:proofErr w:type="spellEnd"/>
            <w:r w:rsidRPr="004B6253">
              <w:rPr>
                <w:sz w:val="20"/>
                <w:szCs w:val="20"/>
                <w:lang w:val="en-US"/>
              </w:rPr>
              <w:t xml:space="preserve"> and outreach activity, including experience in </w:t>
            </w:r>
            <w:proofErr w:type="spellStart"/>
            <w:r w:rsidRPr="004B6253">
              <w:rPr>
                <w:sz w:val="20"/>
                <w:szCs w:val="20"/>
                <w:lang w:val="en-US"/>
              </w:rPr>
              <w:t>organising</w:t>
            </w:r>
            <w:proofErr w:type="spellEnd"/>
            <w:r w:rsidRPr="004B6253">
              <w:rPr>
                <w:sz w:val="20"/>
                <w:szCs w:val="20"/>
                <w:lang w:val="en-US"/>
              </w:rPr>
              <w:t xml:space="preserve"> scholarly events or initiatives promoting knowledge of Vietnamese culture</w:t>
            </w:r>
            <w:r w:rsidR="00AD711A">
              <w:rPr>
                <w:sz w:val="20"/>
                <w:szCs w:val="20"/>
                <w:lang w:val="en-US"/>
              </w:rPr>
              <w:t xml:space="preserve"> </w:t>
            </w:r>
            <w:r w:rsidR="00AD711A" w:rsidRPr="00AD711A">
              <w:rPr>
                <w:sz w:val="20"/>
                <w:szCs w:val="20"/>
                <w:lang w:val="en-US"/>
              </w:rPr>
              <w:t>– 0–5 points</w:t>
            </w:r>
            <w:r w:rsidRPr="004B6253">
              <w:rPr>
                <w:sz w:val="20"/>
                <w:szCs w:val="20"/>
                <w:lang w:val="en-US"/>
              </w:rPr>
              <w:t>.</w:t>
            </w:r>
          </w:p>
          <w:p w14:paraId="1B58F4A0" w14:textId="6BC0DE9D" w:rsidR="004B6253" w:rsidRPr="004B6253" w:rsidRDefault="004B6253" w:rsidP="004B6253">
            <w:pPr>
              <w:rPr>
                <w:sz w:val="20"/>
                <w:szCs w:val="20"/>
                <w:lang w:val="en-US"/>
              </w:rPr>
            </w:pPr>
            <w:r w:rsidRPr="004B6253">
              <w:rPr>
                <w:sz w:val="20"/>
                <w:szCs w:val="20"/>
                <w:lang w:val="en-US"/>
              </w:rPr>
              <w:t>6.  Other achievements and activities relevant to the profile of the position</w:t>
            </w:r>
            <w:r w:rsidR="00AD711A">
              <w:rPr>
                <w:sz w:val="20"/>
                <w:szCs w:val="20"/>
                <w:lang w:val="en-US"/>
              </w:rPr>
              <w:t xml:space="preserve"> </w:t>
            </w:r>
            <w:r w:rsidR="00AD711A" w:rsidRPr="00AD711A">
              <w:rPr>
                <w:sz w:val="20"/>
                <w:szCs w:val="20"/>
                <w:lang w:val="en-US"/>
              </w:rPr>
              <w:t>– 0–5 points</w:t>
            </w:r>
            <w:r w:rsidRPr="004B6253">
              <w:rPr>
                <w:sz w:val="20"/>
                <w:szCs w:val="20"/>
                <w:lang w:val="en-US"/>
              </w:rPr>
              <w:t>.</w:t>
            </w:r>
          </w:p>
          <w:p w14:paraId="01E1787D" w14:textId="02DA0BF5" w:rsidR="006230F6" w:rsidRPr="004B6253" w:rsidRDefault="006230F6" w:rsidP="004B6253">
            <w:pPr>
              <w:rPr>
                <w:sz w:val="20"/>
                <w:szCs w:val="20"/>
                <w:lang w:val="en-US"/>
              </w:rPr>
            </w:pPr>
          </w:p>
        </w:tc>
      </w:tr>
      <w:tr w:rsidR="006230F6" w:rsidRPr="004B6253" w14:paraId="52F9B31C"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178A2445" w14:textId="77777777" w:rsidR="006230F6" w:rsidRPr="00F8673E" w:rsidRDefault="006230F6" w:rsidP="0005450D">
            <w:pPr>
              <w:rPr>
                <w:sz w:val="20"/>
                <w:szCs w:val="20"/>
                <w:lang w:val="en-GB"/>
              </w:rPr>
            </w:pPr>
            <w:r w:rsidRPr="009D53F5">
              <w:rPr>
                <w:b/>
                <w:bCs/>
                <w:sz w:val="20"/>
                <w:szCs w:val="20"/>
              </w:rPr>
              <w:lastRenderedPageBreak/>
              <w:t>VIII.</w:t>
            </w:r>
            <w:r>
              <w:rPr>
                <w:b/>
                <w:bCs/>
                <w:sz w:val="20"/>
                <w:szCs w:val="20"/>
              </w:rPr>
              <w:t xml:space="preserve"> </w:t>
            </w:r>
            <w:r w:rsidRPr="00F8673E">
              <w:rPr>
                <w:b/>
                <w:bCs/>
                <w:sz w:val="20"/>
                <w:szCs w:val="20"/>
                <w:lang w:val="en-GB"/>
              </w:rPr>
              <w:t>The selection process</w:t>
            </w:r>
          </w:p>
        </w:tc>
        <w:tc>
          <w:tcPr>
            <w:tcW w:w="5103" w:type="dxa"/>
            <w:tcBorders>
              <w:left w:val="single" w:sz="6" w:space="0" w:color="BFBFBF" w:themeColor="background1" w:themeShade="BF"/>
            </w:tcBorders>
            <w:shd w:val="clear" w:color="auto" w:fill="F2F2F2" w:themeFill="background1" w:themeFillShade="F2"/>
            <w:vAlign w:val="center"/>
          </w:tcPr>
          <w:p w14:paraId="299E3938" w14:textId="77777777" w:rsidR="006230F6" w:rsidRPr="00AE6CD5" w:rsidRDefault="006230F6" w:rsidP="0005450D">
            <w:pPr>
              <w:pStyle w:val="Akapitzlist"/>
              <w:numPr>
                <w:ilvl w:val="0"/>
                <w:numId w:val="5"/>
              </w:numPr>
              <w:rPr>
                <w:sz w:val="20"/>
                <w:szCs w:val="20"/>
                <w:lang w:val="en-GB"/>
              </w:rPr>
            </w:pPr>
            <w:r w:rsidRPr="00AE6CD5">
              <w:rPr>
                <w:sz w:val="20"/>
                <w:szCs w:val="20"/>
                <w:lang w:val="en-GB"/>
              </w:rPr>
              <w:t>Competition committee begins working no later than 14 days after the deadline for submission of documents.</w:t>
            </w:r>
          </w:p>
          <w:p w14:paraId="3605DE21" w14:textId="77777777" w:rsidR="006230F6" w:rsidRPr="00AE6CD5" w:rsidRDefault="006230F6" w:rsidP="0005450D">
            <w:pPr>
              <w:pStyle w:val="Akapitzlist"/>
              <w:numPr>
                <w:ilvl w:val="0"/>
                <w:numId w:val="5"/>
              </w:numPr>
              <w:rPr>
                <w:sz w:val="20"/>
                <w:szCs w:val="20"/>
                <w:lang w:val="en-GB"/>
              </w:rPr>
            </w:pPr>
            <w:r w:rsidRPr="00AE6CD5">
              <w:rPr>
                <w:sz w:val="20"/>
                <w:szCs w:val="20"/>
                <w:lang w:val="en-GB"/>
              </w:rPr>
              <w:t xml:space="preserve">Formal evaluation of submitted proposals.  </w:t>
            </w:r>
          </w:p>
          <w:p w14:paraId="1A276817" w14:textId="77777777" w:rsidR="006230F6" w:rsidRPr="00AE6CD5" w:rsidRDefault="006230F6" w:rsidP="0005450D">
            <w:pPr>
              <w:pStyle w:val="Akapitzlist"/>
              <w:numPr>
                <w:ilvl w:val="0"/>
                <w:numId w:val="5"/>
              </w:numPr>
              <w:rPr>
                <w:sz w:val="20"/>
                <w:szCs w:val="20"/>
                <w:lang w:val="en-GB"/>
              </w:rPr>
            </w:pPr>
            <w:r w:rsidRPr="00AE6CD5">
              <w:rPr>
                <w:sz w:val="20"/>
                <w:szCs w:val="20"/>
                <w:lang w:val="en-GB"/>
              </w:rPr>
              <w:t xml:space="preserve">Call to provide additional or missing documents if necessary. </w:t>
            </w:r>
          </w:p>
          <w:p w14:paraId="74D0F47F" w14:textId="77777777" w:rsidR="006230F6" w:rsidRPr="00AE6CD5" w:rsidRDefault="006230F6" w:rsidP="0005450D">
            <w:pPr>
              <w:pStyle w:val="Akapitzlist"/>
              <w:numPr>
                <w:ilvl w:val="0"/>
                <w:numId w:val="5"/>
              </w:numPr>
              <w:rPr>
                <w:sz w:val="20"/>
                <w:szCs w:val="20"/>
                <w:lang w:val="en-GB"/>
              </w:rPr>
            </w:pPr>
            <w:r w:rsidRPr="00AE6CD5">
              <w:rPr>
                <w:sz w:val="20"/>
                <w:szCs w:val="20"/>
                <w:lang w:val="en-GB"/>
              </w:rPr>
              <w:t>Selection of candidates for the interview stage.</w:t>
            </w:r>
          </w:p>
          <w:p w14:paraId="0F40AA8B" w14:textId="77777777" w:rsidR="006230F6" w:rsidRPr="00AE6CD5" w:rsidRDefault="006230F6" w:rsidP="0005450D">
            <w:pPr>
              <w:pStyle w:val="Akapitzlist"/>
              <w:numPr>
                <w:ilvl w:val="0"/>
                <w:numId w:val="5"/>
              </w:numPr>
              <w:rPr>
                <w:sz w:val="20"/>
                <w:szCs w:val="20"/>
                <w:lang w:val="en-GB"/>
              </w:rPr>
            </w:pPr>
            <w:r w:rsidRPr="00AE6CD5">
              <w:rPr>
                <w:sz w:val="20"/>
                <w:szCs w:val="20"/>
                <w:lang w:val="en-GB"/>
              </w:rPr>
              <w:t>Interviews for candidates who meet the formal requirements.</w:t>
            </w:r>
          </w:p>
          <w:p w14:paraId="3EDB5A75" w14:textId="77777777" w:rsidR="006230F6" w:rsidRPr="00AE6CD5" w:rsidRDefault="006230F6" w:rsidP="0005450D">
            <w:pPr>
              <w:pStyle w:val="Akapitzlist"/>
              <w:numPr>
                <w:ilvl w:val="0"/>
                <w:numId w:val="5"/>
              </w:numPr>
              <w:rPr>
                <w:sz w:val="20"/>
                <w:szCs w:val="20"/>
                <w:lang w:val="en-GB"/>
              </w:rPr>
            </w:pPr>
            <w:r w:rsidRPr="00AE6CD5">
              <w:rPr>
                <w:sz w:val="20"/>
                <w:szCs w:val="20"/>
                <w:lang w:val="en-GB"/>
              </w:rPr>
              <w:t>The committee has the right to request external reviews of candidates' work or to ask candidates to conduct teaching assignments with an opportunity for student evaluation.</w:t>
            </w:r>
          </w:p>
          <w:p w14:paraId="4A0D055B" w14:textId="77777777" w:rsidR="00B231F1" w:rsidRPr="00AE6CD5" w:rsidRDefault="00B231F1" w:rsidP="00B231F1">
            <w:pPr>
              <w:pStyle w:val="Akapitzlist"/>
              <w:numPr>
                <w:ilvl w:val="0"/>
                <w:numId w:val="5"/>
              </w:numPr>
              <w:rPr>
                <w:sz w:val="20"/>
                <w:szCs w:val="20"/>
              </w:rPr>
            </w:pPr>
            <w:proofErr w:type="spellStart"/>
            <w:r w:rsidRPr="00AE6CD5">
              <w:rPr>
                <w:sz w:val="20"/>
                <w:szCs w:val="20"/>
              </w:rPr>
              <w:t>Other</w:t>
            </w:r>
            <w:proofErr w:type="spellEnd"/>
            <w:r w:rsidRPr="00AE6CD5">
              <w:rPr>
                <w:sz w:val="20"/>
                <w:szCs w:val="20"/>
              </w:rPr>
              <w:t>....................</w:t>
            </w:r>
          </w:p>
          <w:p w14:paraId="71F8058C" w14:textId="7093535D" w:rsidR="006230F6" w:rsidRPr="001B3DE0" w:rsidRDefault="00B231F1" w:rsidP="00B231F1">
            <w:pPr>
              <w:numPr>
                <w:ilvl w:val="0"/>
                <w:numId w:val="5"/>
              </w:numPr>
              <w:rPr>
                <w:i/>
                <w:iCs/>
                <w:sz w:val="20"/>
                <w:szCs w:val="20"/>
              </w:rPr>
            </w:pPr>
            <w:r w:rsidRPr="00AE6CD5">
              <w:rPr>
                <w:sz w:val="20"/>
                <w:szCs w:val="20"/>
                <w:lang w:val="en-GB"/>
              </w:rPr>
              <w:t xml:space="preserve">The chair of the competition committee announces the results and informs the candidates. This information will include justification with a reference to candidates' strengths and weaknesses. </w:t>
            </w:r>
            <w:proofErr w:type="spellStart"/>
            <w:r w:rsidRPr="00AE6CD5">
              <w:rPr>
                <w:sz w:val="20"/>
                <w:szCs w:val="20"/>
              </w:rPr>
              <w:t>Submitted</w:t>
            </w:r>
            <w:proofErr w:type="spellEnd"/>
            <w:r w:rsidRPr="00AE6CD5">
              <w:rPr>
                <w:sz w:val="20"/>
                <w:szCs w:val="20"/>
              </w:rPr>
              <w:t xml:space="preserve"> </w:t>
            </w:r>
            <w:proofErr w:type="spellStart"/>
            <w:r w:rsidRPr="00AE6CD5">
              <w:rPr>
                <w:sz w:val="20"/>
                <w:szCs w:val="20"/>
              </w:rPr>
              <w:t>documents</w:t>
            </w:r>
            <w:proofErr w:type="spellEnd"/>
            <w:r w:rsidRPr="00AE6CD5">
              <w:rPr>
                <w:sz w:val="20"/>
                <w:szCs w:val="20"/>
              </w:rPr>
              <w:t xml:space="preserve"> </w:t>
            </w:r>
            <w:proofErr w:type="spellStart"/>
            <w:r w:rsidRPr="00AE6CD5">
              <w:rPr>
                <w:sz w:val="20"/>
                <w:szCs w:val="20"/>
              </w:rPr>
              <w:t>will</w:t>
            </w:r>
            <w:proofErr w:type="spellEnd"/>
            <w:r w:rsidRPr="00AE6CD5">
              <w:rPr>
                <w:sz w:val="20"/>
                <w:szCs w:val="20"/>
              </w:rPr>
              <w:t xml:space="preserve"> be </w:t>
            </w:r>
            <w:proofErr w:type="spellStart"/>
            <w:r w:rsidRPr="00AE6CD5">
              <w:rPr>
                <w:sz w:val="20"/>
                <w:szCs w:val="20"/>
              </w:rPr>
              <w:t>sent</w:t>
            </w:r>
            <w:proofErr w:type="spellEnd"/>
            <w:r w:rsidRPr="00AE6CD5">
              <w:rPr>
                <w:sz w:val="20"/>
                <w:szCs w:val="20"/>
              </w:rPr>
              <w:t xml:space="preserve"> </w:t>
            </w:r>
            <w:proofErr w:type="spellStart"/>
            <w:r w:rsidRPr="00AE6CD5">
              <w:rPr>
                <w:sz w:val="20"/>
                <w:szCs w:val="20"/>
              </w:rPr>
              <w:t>back</w:t>
            </w:r>
            <w:proofErr w:type="spellEnd"/>
            <w:r w:rsidRPr="00AE6CD5">
              <w:rPr>
                <w:sz w:val="20"/>
                <w:szCs w:val="20"/>
              </w:rPr>
              <w:t xml:space="preserve"> to </w:t>
            </w:r>
            <w:proofErr w:type="spellStart"/>
            <w:r w:rsidRPr="00AE6CD5">
              <w:rPr>
                <w:sz w:val="20"/>
                <w:szCs w:val="20"/>
              </w:rPr>
              <w:t>candidates</w:t>
            </w:r>
            <w:proofErr w:type="spellEnd"/>
            <w:r w:rsidRPr="00AE6CD5">
              <w:rPr>
                <w:sz w:val="20"/>
                <w:szCs w:val="20"/>
              </w:rPr>
              <w:t>.</w:t>
            </w:r>
            <w:r w:rsidRPr="00AE6CD5">
              <w:rPr>
                <w:i/>
                <w:iCs/>
                <w:color w:val="5B9BD5" w:themeColor="accent1"/>
                <w:sz w:val="20"/>
                <w:szCs w:val="20"/>
              </w:rPr>
              <w:t xml:space="preserve"> </w:t>
            </w:r>
            <w:r w:rsidR="006230F6" w:rsidRPr="00AE6CD5">
              <w:rPr>
                <w:i/>
                <w:iCs/>
                <w:color w:val="5B9BD5" w:themeColor="accent1"/>
                <w:sz w:val="20"/>
                <w:szCs w:val="20"/>
              </w:rPr>
              <w:t xml:space="preserve"> </w:t>
            </w:r>
          </w:p>
        </w:tc>
      </w:tr>
      <w:tr w:rsidR="006230F6" w:rsidRPr="004F0E0C" w14:paraId="1FF3382D" w14:textId="77777777" w:rsidTr="0005450D">
        <w:tc>
          <w:tcPr>
            <w:tcW w:w="3575" w:type="dxa"/>
            <w:tcBorders>
              <w:right w:val="single" w:sz="6" w:space="0" w:color="BFBFBF" w:themeColor="background1" w:themeShade="BF"/>
            </w:tcBorders>
            <w:vAlign w:val="center"/>
          </w:tcPr>
          <w:p w14:paraId="50591EB3" w14:textId="77777777" w:rsidR="006230F6" w:rsidRPr="004C5864" w:rsidRDefault="006230F6" w:rsidP="0005450D">
            <w:pPr>
              <w:pStyle w:val="Akapitzlist"/>
              <w:ind w:left="249" w:hanging="249"/>
              <w:rPr>
                <w:sz w:val="20"/>
                <w:szCs w:val="20"/>
                <w:lang w:val="en-GB"/>
              </w:rPr>
            </w:pPr>
            <w:r>
              <w:rPr>
                <w:b/>
                <w:bCs/>
                <w:sz w:val="20"/>
                <w:szCs w:val="20"/>
                <w:lang w:val="en-GB"/>
              </w:rPr>
              <w:t xml:space="preserve">IX. </w:t>
            </w:r>
            <w:r w:rsidRPr="00AE6CD5">
              <w:rPr>
                <w:b/>
                <w:bCs/>
                <w:sz w:val="20"/>
                <w:szCs w:val="20"/>
                <w:lang w:val="en-GB"/>
              </w:rPr>
              <w:t>Prospects for professional development</w:t>
            </w:r>
          </w:p>
        </w:tc>
        <w:tc>
          <w:tcPr>
            <w:tcW w:w="5103" w:type="dxa"/>
            <w:tcBorders>
              <w:left w:val="single" w:sz="6" w:space="0" w:color="BFBFBF" w:themeColor="background1" w:themeShade="BF"/>
            </w:tcBorders>
            <w:vAlign w:val="center"/>
          </w:tcPr>
          <w:p w14:paraId="05FB9797" w14:textId="791FB6F3" w:rsidR="006230F6" w:rsidRPr="00BB66D8" w:rsidRDefault="004B6253" w:rsidP="004B6253">
            <w:pPr>
              <w:rPr>
                <w:sz w:val="20"/>
                <w:szCs w:val="20"/>
                <w:lang w:val="en-GB"/>
              </w:rPr>
            </w:pPr>
            <w:r w:rsidRPr="004B6253">
              <w:rPr>
                <w:sz w:val="20"/>
                <w:szCs w:val="20"/>
                <w:lang w:val="en-GB"/>
              </w:rPr>
              <w:t xml:space="preserve">Employment as an assistant professor in the Department for Research on the Languages and Cultures of Taiwan and Vietnam offers an opportunity to develop an independent research agenda in Vietnamese Studies and to build scholarly visibility through publications and conference participation. We value cooperation and the exchange of expertise; therefore, we encourage the successful candidate to establish contacts and undertake projects with partners in Poland and abroad, and to apply for external funding for research and teaching initiatives. At the same time, the position provides room to contribute to the development of teaching within the Vietnamese Studies specialisation, to propose </w:t>
            </w:r>
            <w:r w:rsidRPr="004B6253">
              <w:rPr>
                <w:sz w:val="20"/>
                <w:szCs w:val="20"/>
                <w:lang w:val="en-GB"/>
              </w:rPr>
              <w:lastRenderedPageBreak/>
              <w:t>original course initiatives, and to engage creatively in events that promote knowledge of the Vietnamese language and culture.</w:t>
            </w:r>
          </w:p>
        </w:tc>
      </w:tr>
    </w:tbl>
    <w:p w14:paraId="50BED24A" w14:textId="77777777" w:rsidR="006230F6" w:rsidRPr="00BB66D8" w:rsidRDefault="006230F6" w:rsidP="006230F6">
      <w:pPr>
        <w:spacing w:before="120" w:after="0" w:line="360" w:lineRule="auto"/>
        <w:rPr>
          <w:lang w:val="en-GB"/>
        </w:rPr>
      </w:pPr>
      <w:r>
        <w:rPr>
          <w:noProof/>
        </w:rPr>
        <w:lastRenderedPageBreak/>
        <mc:AlternateContent>
          <mc:Choice Requires="wps">
            <w:drawing>
              <wp:anchor distT="0" distB="0" distL="114300" distR="114300" simplePos="0" relativeHeight="251662336" behindDoc="1" locked="0" layoutInCell="1" allowOverlap="1" wp14:anchorId="4CD1CC16" wp14:editId="278F37DE">
                <wp:simplePos x="0" y="0"/>
                <wp:positionH relativeFrom="column">
                  <wp:posOffset>-28527</wp:posOffset>
                </wp:positionH>
                <wp:positionV relativeFrom="paragraph">
                  <wp:posOffset>337856</wp:posOffset>
                </wp:positionV>
                <wp:extent cx="1932317" cy="274320"/>
                <wp:effectExtent l="0" t="0" r="0" b="0"/>
                <wp:wrapNone/>
                <wp:docPr id="1716471541" name="Prostokąt 1"/>
                <wp:cNvGraphicFramePr/>
                <a:graphic xmlns:a="http://schemas.openxmlformats.org/drawingml/2006/main">
                  <a:graphicData uri="http://schemas.microsoft.com/office/word/2010/wordprocessingShape">
                    <wps:wsp>
                      <wps:cNvSpPr/>
                      <wps:spPr>
                        <a:xfrm>
                          <a:off x="0" y="0"/>
                          <a:ext cx="1932317"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98F114" id="Prostokąt 1" o:spid="_x0000_s1026" style="position:absolute;margin-left:-2.25pt;margin-top:26.6pt;width:152.15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" fillcolor="#002d69" stroked="f" strokeweight="1pt"/>
            </w:pict>
          </mc:Fallback>
        </mc:AlternateContent>
      </w:r>
    </w:p>
    <w:p w14:paraId="439646B6" w14:textId="77777777" w:rsidR="006230F6" w:rsidRDefault="006230F6" w:rsidP="006230F6">
      <w:pPr>
        <w:spacing w:before="120" w:after="120" w:line="360" w:lineRule="auto"/>
        <w:ind w:firstLine="142"/>
      </w:pPr>
      <w:r w:rsidRPr="00AE6CD5">
        <w:rPr>
          <w:b/>
          <w:bCs/>
          <w:color w:val="FFFFFF" w:themeColor="background1"/>
        </w:rPr>
        <w:t xml:space="preserve">RODO Information </w:t>
      </w:r>
      <w:proofErr w:type="spellStart"/>
      <w:r w:rsidRPr="00AE6CD5">
        <w:rPr>
          <w:b/>
          <w:bCs/>
          <w:color w:val="FFFFFF" w:themeColor="background1"/>
        </w:rPr>
        <w:t>Clause</w:t>
      </w:r>
      <w:proofErr w:type="spellEnd"/>
      <w:r>
        <w:rPr>
          <w:noProof/>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062"/>
      </w:tblGrid>
      <w:tr w:rsidR="006230F6" w:rsidRPr="004F0E0C" w14:paraId="24EE0DF7" w14:textId="77777777" w:rsidTr="0005450D">
        <w:tc>
          <w:tcPr>
            <w:tcW w:w="9062" w:type="dxa"/>
            <w:shd w:val="clear" w:color="auto" w:fill="F2F2F2" w:themeFill="background1" w:themeFillShade="F2"/>
          </w:tcPr>
          <w:p w14:paraId="7723882F" w14:textId="77777777" w:rsidR="006230F6" w:rsidRPr="00AE6CD5" w:rsidRDefault="006230F6" w:rsidP="0005450D">
            <w:pPr>
              <w:spacing w:after="120"/>
              <w:rPr>
                <w:sz w:val="18"/>
                <w:szCs w:val="18"/>
                <w:lang w:val="en-GB"/>
              </w:rPr>
            </w:pPr>
            <w:r w:rsidRPr="00AE6CD5">
              <w:rPr>
                <w:sz w:val="18"/>
                <w:szCs w:val="18"/>
                <w:lang w:val="en-GB"/>
              </w:rPr>
              <w:t>Pursuant to Article 13 of the General Data Protection Regulation of 27 April 2016. (Official Journal of the EU L 119 of 04.05.2016) we inform that:</w:t>
            </w:r>
          </w:p>
          <w:p w14:paraId="292C6BA3" w14:textId="77777777" w:rsidR="006230F6" w:rsidRPr="00AE6CD5" w:rsidRDefault="006230F6" w:rsidP="0005450D">
            <w:pPr>
              <w:pStyle w:val="Akapitzlist"/>
              <w:numPr>
                <w:ilvl w:val="0"/>
                <w:numId w:val="6"/>
              </w:numPr>
              <w:rPr>
                <w:sz w:val="18"/>
                <w:szCs w:val="18"/>
              </w:rPr>
            </w:pPr>
            <w:r w:rsidRPr="00AE6CD5">
              <w:rPr>
                <w:sz w:val="18"/>
                <w:szCs w:val="18"/>
                <w:lang w:val="en-GB"/>
              </w:rPr>
              <w:t xml:space="preserve">The controller of your personal data is Adam Mickiewicz University, </w:t>
            </w:r>
            <w:proofErr w:type="spellStart"/>
            <w:r w:rsidRPr="00AE6CD5">
              <w:rPr>
                <w:sz w:val="18"/>
                <w:szCs w:val="18"/>
                <w:lang w:val="en-GB"/>
              </w:rPr>
              <w:t>Poznań</w:t>
            </w:r>
            <w:proofErr w:type="spellEnd"/>
            <w:r w:rsidRPr="00AE6CD5">
              <w:rPr>
                <w:sz w:val="18"/>
                <w:szCs w:val="18"/>
                <w:lang w:val="en-GB"/>
              </w:rPr>
              <w:t xml:space="preserve"> with the official seat: ul. </w:t>
            </w:r>
            <w:r w:rsidRPr="00AE6CD5">
              <w:rPr>
                <w:sz w:val="18"/>
                <w:szCs w:val="18"/>
              </w:rPr>
              <w:t>Henryka Wieniawskiego 1, 61 - 712 Poznań.</w:t>
            </w:r>
          </w:p>
          <w:p w14:paraId="282A09BC" w14:textId="77777777" w:rsidR="006230F6" w:rsidRPr="00AE6CD5" w:rsidRDefault="006230F6" w:rsidP="0005450D">
            <w:pPr>
              <w:pStyle w:val="Akapitzlist"/>
              <w:numPr>
                <w:ilvl w:val="0"/>
                <w:numId w:val="6"/>
              </w:numPr>
              <w:rPr>
                <w:sz w:val="18"/>
                <w:szCs w:val="18"/>
                <w:lang w:val="en-GB"/>
              </w:rPr>
            </w:pPr>
            <w:r w:rsidRPr="00AE6CD5">
              <w:rPr>
                <w:sz w:val="18"/>
                <w:szCs w:val="18"/>
                <w:lang w:val="en-GB"/>
              </w:rPr>
              <w:t>The personal data controller has appointed a Data Protection Officer overseeing the correctness of the processing of personal data, who can be contacted via e-mail: iod@amu.edu.pl.</w:t>
            </w:r>
          </w:p>
          <w:p w14:paraId="6FC429A4" w14:textId="77777777" w:rsidR="006230F6" w:rsidRPr="00AE6CD5" w:rsidRDefault="006230F6" w:rsidP="0005450D">
            <w:pPr>
              <w:pStyle w:val="Akapitzlist"/>
              <w:numPr>
                <w:ilvl w:val="0"/>
                <w:numId w:val="6"/>
              </w:numPr>
              <w:rPr>
                <w:sz w:val="18"/>
                <w:szCs w:val="18"/>
                <w:lang w:val="en-GB"/>
              </w:rPr>
            </w:pPr>
            <w:r w:rsidRPr="00AE6CD5">
              <w:rPr>
                <w:sz w:val="18"/>
                <w:szCs w:val="18"/>
                <w:lang w:val="en-GB"/>
              </w:rPr>
              <w:t>The purpose of processing your personal data is to carry out the recruitment process for the indicated job position.</w:t>
            </w:r>
          </w:p>
          <w:p w14:paraId="537E6932" w14:textId="77777777" w:rsidR="006230F6" w:rsidRPr="00AE6CD5" w:rsidRDefault="006230F6" w:rsidP="0005450D">
            <w:pPr>
              <w:pStyle w:val="Akapitzlist"/>
              <w:numPr>
                <w:ilvl w:val="0"/>
                <w:numId w:val="6"/>
              </w:numPr>
              <w:rPr>
                <w:sz w:val="18"/>
                <w:szCs w:val="18"/>
              </w:rPr>
            </w:pPr>
            <w:r w:rsidRPr="00AE6CD5">
              <w:rPr>
                <w:sz w:val="18"/>
                <w:szCs w:val="18"/>
                <w:lang w:val="en-GB"/>
              </w:rPr>
              <w:t xml:space="preserve">The legal basis for the processing of your personal data is Article 6(1)(a) of the General Data Protection Regulation of 27 April 2016 and the Labour Code of 26 June 1974. </w:t>
            </w:r>
            <w:r w:rsidRPr="00AE6CD5">
              <w:rPr>
                <w:sz w:val="18"/>
                <w:szCs w:val="18"/>
              </w:rPr>
              <w:t>(</w:t>
            </w:r>
            <w:proofErr w:type="spellStart"/>
            <w:r w:rsidRPr="00AE6CD5">
              <w:rPr>
                <w:sz w:val="18"/>
                <w:szCs w:val="18"/>
              </w:rPr>
              <w:t>Journal</w:t>
            </w:r>
            <w:proofErr w:type="spellEnd"/>
            <w:r w:rsidRPr="00AE6CD5">
              <w:rPr>
                <w:sz w:val="18"/>
                <w:szCs w:val="18"/>
              </w:rPr>
              <w:t xml:space="preserve"> of </w:t>
            </w:r>
            <w:proofErr w:type="spellStart"/>
            <w:r w:rsidRPr="00AE6CD5">
              <w:rPr>
                <w:sz w:val="18"/>
                <w:szCs w:val="18"/>
              </w:rPr>
              <w:t>Laws</w:t>
            </w:r>
            <w:proofErr w:type="spellEnd"/>
            <w:r w:rsidRPr="00AE6CD5">
              <w:rPr>
                <w:sz w:val="18"/>
                <w:szCs w:val="18"/>
              </w:rPr>
              <w:t xml:space="preserve"> of 1998 N21, </w:t>
            </w:r>
            <w:proofErr w:type="spellStart"/>
            <w:r w:rsidRPr="00AE6CD5">
              <w:rPr>
                <w:sz w:val="18"/>
                <w:szCs w:val="18"/>
              </w:rPr>
              <w:t>item</w:t>
            </w:r>
            <w:proofErr w:type="spellEnd"/>
            <w:r w:rsidRPr="00AE6CD5">
              <w:rPr>
                <w:sz w:val="18"/>
                <w:szCs w:val="18"/>
              </w:rPr>
              <w:t xml:space="preserve"> 94 as </w:t>
            </w:r>
            <w:proofErr w:type="spellStart"/>
            <w:r w:rsidRPr="00AE6CD5">
              <w:rPr>
                <w:sz w:val="18"/>
                <w:szCs w:val="18"/>
              </w:rPr>
              <w:t>amended</w:t>
            </w:r>
            <w:proofErr w:type="spellEnd"/>
            <w:r w:rsidRPr="00AE6CD5">
              <w:rPr>
                <w:sz w:val="18"/>
                <w:szCs w:val="18"/>
              </w:rPr>
              <w:t>).</w:t>
            </w:r>
          </w:p>
          <w:p w14:paraId="33967D4E" w14:textId="77777777" w:rsidR="006230F6" w:rsidRPr="00AE6CD5" w:rsidRDefault="006230F6" w:rsidP="0005450D">
            <w:pPr>
              <w:pStyle w:val="Akapitzlist"/>
              <w:numPr>
                <w:ilvl w:val="0"/>
                <w:numId w:val="6"/>
              </w:numPr>
              <w:rPr>
                <w:sz w:val="18"/>
                <w:szCs w:val="18"/>
                <w:lang w:val="en-GB"/>
              </w:rPr>
            </w:pPr>
            <w:r w:rsidRPr="00AE6CD5">
              <w:rPr>
                <w:sz w:val="18"/>
                <w:szCs w:val="18"/>
                <w:lang w:val="en-GB"/>
              </w:rPr>
              <w:t>Your personal data will be stored for a period of 6 months from the end of the recruitment process.</w:t>
            </w:r>
          </w:p>
          <w:p w14:paraId="2F51E085" w14:textId="77777777" w:rsidR="006230F6" w:rsidRPr="00AE6CD5" w:rsidRDefault="006230F6" w:rsidP="0005450D">
            <w:pPr>
              <w:pStyle w:val="Akapitzlist"/>
              <w:numPr>
                <w:ilvl w:val="0"/>
                <w:numId w:val="6"/>
              </w:numPr>
              <w:rPr>
                <w:sz w:val="18"/>
                <w:szCs w:val="18"/>
                <w:lang w:val="en-GB"/>
              </w:rPr>
            </w:pPr>
            <w:r w:rsidRPr="00AE6CD5">
              <w:rPr>
                <w:sz w:val="18"/>
                <w:szCs w:val="18"/>
                <w:lang w:val="en-GB"/>
              </w:rPr>
              <w:t>Your personal data will not be made available to other entities, with the exception of entities authorized by law. Access to your data will be given to persons authorized by the Controller to process them in the performance of their duties.</w:t>
            </w:r>
          </w:p>
          <w:p w14:paraId="731F1738" w14:textId="77777777" w:rsidR="006230F6" w:rsidRPr="00AE6CD5" w:rsidRDefault="006230F6" w:rsidP="0005450D">
            <w:pPr>
              <w:pStyle w:val="Akapitzlist"/>
              <w:numPr>
                <w:ilvl w:val="0"/>
                <w:numId w:val="6"/>
              </w:numPr>
              <w:rPr>
                <w:sz w:val="18"/>
                <w:szCs w:val="18"/>
                <w:lang w:val="en-GB"/>
              </w:rPr>
            </w:pPr>
            <w:r w:rsidRPr="00AE6CD5">
              <w:rPr>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0ACAB56F" w14:textId="77777777" w:rsidR="006230F6" w:rsidRPr="00AE6CD5" w:rsidRDefault="006230F6" w:rsidP="0005450D">
            <w:pPr>
              <w:pStyle w:val="Akapitzlist"/>
              <w:numPr>
                <w:ilvl w:val="0"/>
                <w:numId w:val="6"/>
              </w:numPr>
              <w:rPr>
                <w:sz w:val="18"/>
                <w:szCs w:val="18"/>
                <w:lang w:val="en-GB"/>
              </w:rPr>
            </w:pPr>
            <w:r w:rsidRPr="00AE6CD5">
              <w:rPr>
                <w:sz w:val="18"/>
                <w:szCs w:val="18"/>
                <w:lang w:val="en-GB"/>
              </w:rPr>
              <w:t xml:space="preserve">You have the right to lodge a complaint to the supervisory authority - the Chairman of the Office for Personal Data Protection, </w:t>
            </w:r>
            <w:proofErr w:type="spellStart"/>
            <w:r w:rsidRPr="00AE6CD5">
              <w:rPr>
                <w:sz w:val="18"/>
                <w:szCs w:val="18"/>
                <w:lang w:val="en-GB"/>
              </w:rPr>
              <w:t>ul.Stawki</w:t>
            </w:r>
            <w:proofErr w:type="spellEnd"/>
            <w:r w:rsidRPr="00AE6CD5">
              <w:rPr>
                <w:sz w:val="18"/>
                <w:szCs w:val="18"/>
                <w:lang w:val="en-GB"/>
              </w:rPr>
              <w:t xml:space="preserve"> 2, 00 - 193 Warsaw.</w:t>
            </w:r>
          </w:p>
          <w:p w14:paraId="1D9F20FE" w14:textId="77777777" w:rsidR="006230F6" w:rsidRPr="00AE6CD5" w:rsidRDefault="006230F6" w:rsidP="0005450D">
            <w:pPr>
              <w:pStyle w:val="Akapitzlist"/>
              <w:numPr>
                <w:ilvl w:val="0"/>
                <w:numId w:val="6"/>
              </w:numPr>
              <w:rPr>
                <w:sz w:val="18"/>
                <w:szCs w:val="18"/>
                <w:lang w:val="en-GB"/>
              </w:rPr>
            </w:pPr>
            <w:r w:rsidRPr="00AE6CD5">
              <w:rPr>
                <w:sz w:val="18"/>
                <w:szCs w:val="18"/>
                <w:lang w:val="en-GB"/>
              </w:rPr>
              <w:t>Providing personal data is mandatory under the law, otherwise it is voluntary.</w:t>
            </w:r>
          </w:p>
          <w:p w14:paraId="7CC1768E" w14:textId="77777777" w:rsidR="006230F6" w:rsidRPr="00AE6CD5" w:rsidRDefault="006230F6" w:rsidP="0005450D">
            <w:pPr>
              <w:pStyle w:val="Akapitzlist"/>
              <w:numPr>
                <w:ilvl w:val="0"/>
                <w:numId w:val="6"/>
              </w:numPr>
              <w:rPr>
                <w:sz w:val="18"/>
                <w:szCs w:val="18"/>
                <w:lang w:val="en-GB"/>
              </w:rPr>
            </w:pPr>
            <w:r w:rsidRPr="00AE6CD5">
              <w:rPr>
                <w:sz w:val="18"/>
                <w:szCs w:val="18"/>
                <w:lang w:val="en-GB"/>
              </w:rPr>
              <w:t>Your personal data will not be processed by automated means and will not be subject to profiling.</w:t>
            </w:r>
          </w:p>
        </w:tc>
      </w:tr>
    </w:tbl>
    <w:p w14:paraId="5B9A7141" w14:textId="77777777" w:rsidR="006230F6" w:rsidRPr="00AE6CD5" w:rsidRDefault="006230F6" w:rsidP="006230F6">
      <w:pPr>
        <w:spacing w:before="120" w:after="0" w:line="360" w:lineRule="auto"/>
        <w:rPr>
          <w:lang w:val="en-GB"/>
        </w:rPr>
      </w:pPr>
    </w:p>
    <w:p w14:paraId="4EF7B11D" w14:textId="77777777" w:rsidR="006230F6" w:rsidRPr="00913D1A" w:rsidRDefault="006230F6" w:rsidP="006230F6">
      <w:pPr>
        <w:spacing w:before="120" w:after="120" w:line="360" w:lineRule="auto"/>
        <w:ind w:firstLine="142"/>
        <w:rPr>
          <w:b/>
          <w:bCs/>
          <w:color w:val="FFFFFF" w:themeColor="background1"/>
          <w:lang w:val="en-GB"/>
        </w:rPr>
      </w:pPr>
      <w:r>
        <w:rPr>
          <w:noProof/>
        </w:rPr>
        <mc:AlternateContent>
          <mc:Choice Requires="wps">
            <w:drawing>
              <wp:anchor distT="0" distB="0" distL="114300" distR="114300" simplePos="0" relativeHeight="251663360" behindDoc="1" locked="0" layoutInCell="1" allowOverlap="1" wp14:anchorId="3C5F0B40" wp14:editId="253F7AA8">
                <wp:simplePos x="0" y="0"/>
                <wp:positionH relativeFrom="column">
                  <wp:posOffset>-2648</wp:posOffset>
                </wp:positionH>
                <wp:positionV relativeFrom="paragraph">
                  <wp:posOffset>34302</wp:posOffset>
                </wp:positionV>
                <wp:extent cx="3157268" cy="274320"/>
                <wp:effectExtent l="0" t="0" r="5080" b="0"/>
                <wp:wrapNone/>
                <wp:docPr id="226177377" name="Prostokąt 1"/>
                <wp:cNvGraphicFramePr/>
                <a:graphic xmlns:a="http://schemas.openxmlformats.org/drawingml/2006/main">
                  <a:graphicData uri="http://schemas.microsoft.com/office/word/2010/wordprocessingShape">
                    <wps:wsp>
                      <wps:cNvSpPr/>
                      <wps:spPr>
                        <a:xfrm>
                          <a:off x="0" y="0"/>
                          <a:ext cx="3157268"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B53F8D" id="Prostokąt 1" o:spid="_x0000_s1026" style="position:absolute;margin-left:-.2pt;margin-top:2.7pt;width:248.6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" fillcolor="#002d69" stroked="f" strokeweight="1pt"/>
            </w:pict>
          </mc:Fallback>
        </mc:AlternateContent>
      </w:r>
      <w:r w:rsidRPr="00913D1A">
        <w:rPr>
          <w:b/>
          <w:bCs/>
          <w:color w:val="FFFFFF" w:themeColor="background1"/>
          <w:lang w:val="en-GB"/>
        </w:rPr>
        <w:t>Procedure for reporting violations of the law</w:t>
      </w:r>
    </w:p>
    <w:tbl>
      <w:tblPr>
        <w:tblStyle w:val="Tabela-Siatka"/>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9056"/>
      </w:tblGrid>
      <w:tr w:rsidR="006230F6" w:rsidRPr="004F0E0C" w14:paraId="5BC16F75" w14:textId="77777777" w:rsidTr="0005450D">
        <w:tc>
          <w:tcPr>
            <w:tcW w:w="9062" w:type="dxa"/>
          </w:tcPr>
          <w:p w14:paraId="0F5291F6" w14:textId="77777777" w:rsidR="006230F6" w:rsidRPr="00913D1A" w:rsidRDefault="006230F6" w:rsidP="0005450D">
            <w:pPr>
              <w:spacing w:after="120"/>
              <w:rPr>
                <w:sz w:val="18"/>
                <w:szCs w:val="18"/>
                <w:lang w:val="en-GB"/>
              </w:rPr>
            </w:pPr>
            <w:r w:rsidRPr="00913D1A">
              <w:rPr>
                <w:sz w:val="18"/>
                <w:szCs w:val="18"/>
                <w:lang w:val="en-GB"/>
              </w:rPr>
              <w:t xml:space="preserve">Recruitment: Positions and Competitions for Academic Teachers: Information on the internal reporting procedure referred to in the Act of 14 June 2024 on the Protection of </w:t>
            </w:r>
            <w:proofErr w:type="spellStart"/>
            <w:r w:rsidRPr="00913D1A">
              <w:rPr>
                <w:sz w:val="18"/>
                <w:szCs w:val="18"/>
                <w:lang w:val="en-GB"/>
              </w:rPr>
              <w:t>Whistleblowers</w:t>
            </w:r>
            <w:proofErr w:type="spellEnd"/>
            <w:r w:rsidRPr="00913D1A">
              <w:rPr>
                <w:sz w:val="18"/>
                <w:szCs w:val="18"/>
                <w:lang w:val="en-GB"/>
              </w:rPr>
              <w:t xml:space="preserve"> (Journal of Laws, item 928), announced by Regulation No. 5/2023/2024 of the Rector of Adam Mickiewicz University, </w:t>
            </w:r>
            <w:proofErr w:type="spellStart"/>
            <w:r w:rsidRPr="00913D1A">
              <w:rPr>
                <w:sz w:val="18"/>
                <w:szCs w:val="18"/>
                <w:lang w:val="en-GB"/>
              </w:rPr>
              <w:t>Poznań</w:t>
            </w:r>
            <w:proofErr w:type="spellEnd"/>
            <w:r w:rsidRPr="00913D1A">
              <w:rPr>
                <w:sz w:val="18"/>
                <w:szCs w:val="18"/>
                <w:lang w:val="en-GB"/>
              </w:rPr>
              <w:t xml:space="preserve"> of 17 September 2024 concerning the introduction of the Internal Reporting Regulations regarding the breach of law and follow-up actions at Adam Mickiewicz University, </w:t>
            </w:r>
            <w:proofErr w:type="spellStart"/>
            <w:r w:rsidRPr="00913D1A">
              <w:rPr>
                <w:sz w:val="18"/>
                <w:szCs w:val="18"/>
                <w:lang w:val="en-GB"/>
              </w:rPr>
              <w:t>Poznań</w:t>
            </w:r>
            <w:proofErr w:type="spellEnd"/>
            <w:r w:rsidRPr="00913D1A">
              <w:rPr>
                <w:sz w:val="18"/>
                <w:szCs w:val="18"/>
                <w:lang w:val="en-GB"/>
              </w:rPr>
              <w:t>. Below are links to the regulation together with its annexes:</w:t>
            </w:r>
          </w:p>
          <w:p w14:paraId="6DB63779" w14:textId="77777777" w:rsidR="006230F6" w:rsidRPr="006230F6" w:rsidRDefault="00B5558E" w:rsidP="0005450D">
            <w:pPr>
              <w:spacing w:line="276" w:lineRule="auto"/>
              <w:rPr>
                <w:sz w:val="18"/>
                <w:szCs w:val="18"/>
                <w:lang w:val="en-GB"/>
              </w:rPr>
            </w:pPr>
            <w:hyperlink r:id="rId13" w:history="1">
              <w:r w:rsidR="006230F6" w:rsidRPr="006230F6">
                <w:rPr>
                  <w:rStyle w:val="Hipercze"/>
                  <w:sz w:val="18"/>
                  <w:szCs w:val="18"/>
                  <w:lang w:val="en-GB"/>
                </w:rPr>
                <w:t>Ordinance No. 5/2023/2024</w:t>
              </w:r>
            </w:hyperlink>
          </w:p>
          <w:p w14:paraId="027B0423" w14:textId="77777777" w:rsidR="006230F6" w:rsidRPr="005D3243" w:rsidRDefault="006230F6" w:rsidP="0005450D">
            <w:pPr>
              <w:spacing w:line="276" w:lineRule="auto"/>
              <w:rPr>
                <w:rStyle w:val="Hipercze"/>
                <w:sz w:val="18"/>
                <w:szCs w:val="18"/>
                <w:lang w:val="en-GB"/>
              </w:rPr>
            </w:pPr>
            <w:r>
              <w:rPr>
                <w:sz w:val="18"/>
                <w:szCs w:val="18"/>
              </w:rPr>
              <w:fldChar w:fldCharType="begin"/>
            </w:r>
            <w:r w:rsidRPr="005D3243">
              <w:rPr>
                <w:sz w:val="18"/>
                <w:szCs w:val="18"/>
                <w:lang w:val="en-GB"/>
              </w:rPr>
              <w:instrText>HYPERLINK "https://uam.sharepoint.com/sites/7117040000/Dokumenty%20udostpnione/Forms/DokumentySSK.aspx?id=%2Fsites%2F7117040000%2FDokumenty%20udostpnione%2FSygnali%C5%9Bci%2FRules%20for%20submissions%2Epdf&amp;parent=%2Fsites%2F7117040000%2FDokumenty%20udostpnione%2FSygnali%C5%9Bci"</w:instrText>
            </w:r>
            <w:r>
              <w:rPr>
                <w:sz w:val="18"/>
                <w:szCs w:val="18"/>
              </w:rPr>
              <w:fldChar w:fldCharType="separate"/>
            </w:r>
            <w:r w:rsidRPr="005D3243">
              <w:rPr>
                <w:rStyle w:val="Hipercze"/>
                <w:sz w:val="18"/>
                <w:szCs w:val="18"/>
                <w:lang w:val="en-GB"/>
              </w:rPr>
              <w:t>Rules for submissions</w:t>
            </w:r>
          </w:p>
          <w:p w14:paraId="445A6AD6" w14:textId="77777777" w:rsidR="006230F6" w:rsidRPr="005D3243" w:rsidRDefault="006230F6" w:rsidP="0005450D">
            <w:pPr>
              <w:spacing w:line="276" w:lineRule="auto"/>
              <w:rPr>
                <w:sz w:val="18"/>
                <w:szCs w:val="18"/>
                <w:lang w:val="en-GB"/>
              </w:rPr>
            </w:pPr>
            <w:r>
              <w:rPr>
                <w:sz w:val="18"/>
                <w:szCs w:val="18"/>
              </w:rPr>
              <w:fldChar w:fldCharType="end"/>
            </w:r>
            <w:hyperlink r:id="rId14" w:history="1">
              <w:r w:rsidRPr="005D3243">
                <w:rPr>
                  <w:rStyle w:val="Hipercze"/>
                  <w:sz w:val="18"/>
                  <w:szCs w:val="18"/>
                  <w:lang w:val="en-GB"/>
                </w:rPr>
                <w:t xml:space="preserve">Information clause </w:t>
              </w:r>
            </w:hyperlink>
          </w:p>
        </w:tc>
      </w:tr>
    </w:tbl>
    <w:p w14:paraId="26DDB293" w14:textId="77777777" w:rsidR="006230F6" w:rsidRPr="005D3243" w:rsidRDefault="006230F6" w:rsidP="006230F6">
      <w:pPr>
        <w:spacing w:after="0" w:line="276" w:lineRule="auto"/>
        <w:rPr>
          <w:sz w:val="18"/>
          <w:szCs w:val="18"/>
          <w:lang w:val="en-GB"/>
        </w:rPr>
      </w:pPr>
    </w:p>
    <w:p w14:paraId="755099CD" w14:textId="77777777" w:rsidR="006230F6" w:rsidRPr="006230F6" w:rsidRDefault="006230F6" w:rsidP="00B47115">
      <w:pPr>
        <w:rPr>
          <w:color w:val="5B9BD5" w:themeColor="accent1"/>
          <w:lang w:val="en-GB"/>
        </w:rPr>
      </w:pPr>
    </w:p>
    <w:sectPr w:rsidR="006230F6" w:rsidRPr="006230F6" w:rsidSect="0094633F">
      <w:footerReference w:type="default" r:id="rId15"/>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FD0D7" w14:textId="77777777" w:rsidR="00B5558E" w:rsidRDefault="00B5558E" w:rsidP="00F926B6">
      <w:pPr>
        <w:spacing w:after="0" w:line="240" w:lineRule="auto"/>
      </w:pPr>
      <w:r>
        <w:separator/>
      </w:r>
    </w:p>
  </w:endnote>
  <w:endnote w:type="continuationSeparator" w:id="0">
    <w:p w14:paraId="53948C52" w14:textId="77777777" w:rsidR="00B5558E" w:rsidRDefault="00B5558E" w:rsidP="00F9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041995"/>
      <w:docPartObj>
        <w:docPartGallery w:val="Page Numbers (Bottom of Page)"/>
        <w:docPartUnique/>
      </w:docPartObj>
    </w:sdtPr>
    <w:sdtEndPr/>
    <w:sdtContent>
      <w:p w14:paraId="7F29EC5C" w14:textId="1FBAC72E" w:rsidR="0094633F" w:rsidRDefault="0094633F">
        <w:pPr>
          <w:pStyle w:val="Stopka"/>
          <w:jc w:val="right"/>
        </w:pPr>
        <w:r>
          <w:t xml:space="preserve">    </w:t>
        </w:r>
        <w:r w:rsidRPr="00403123">
          <w:rPr>
            <w:color w:val="3B3838" w:themeColor="background2" w:themeShade="40"/>
          </w:rPr>
          <w:fldChar w:fldCharType="begin"/>
        </w:r>
        <w:r w:rsidRPr="00403123">
          <w:rPr>
            <w:color w:val="3B3838" w:themeColor="background2" w:themeShade="40"/>
          </w:rPr>
          <w:instrText xml:space="preserve"> PAGE   \* MERGEFORMAT </w:instrText>
        </w:r>
        <w:r w:rsidRPr="00403123">
          <w:rPr>
            <w:color w:val="3B3838" w:themeColor="background2" w:themeShade="40"/>
          </w:rPr>
          <w:fldChar w:fldCharType="separate"/>
        </w:r>
        <w:r w:rsidRPr="00403123">
          <w:rPr>
            <w:noProof/>
            <w:color w:val="3B3838" w:themeColor="background2" w:themeShade="40"/>
          </w:rPr>
          <w:t>1</w:t>
        </w:r>
        <w:r w:rsidRPr="00403123">
          <w:rPr>
            <w:color w:val="3B3838" w:themeColor="background2" w:themeShade="40"/>
          </w:rPr>
          <w:fldChar w:fldCharType="end"/>
        </w:r>
      </w:p>
    </w:sdtContent>
  </w:sdt>
  <w:p w14:paraId="567380C4" w14:textId="77777777" w:rsidR="00F926B6" w:rsidRDefault="00F926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635AB" w14:textId="77777777" w:rsidR="00B5558E" w:rsidRDefault="00B5558E" w:rsidP="00F926B6">
      <w:pPr>
        <w:spacing w:after="0" w:line="240" w:lineRule="auto"/>
      </w:pPr>
      <w:r>
        <w:separator/>
      </w:r>
    </w:p>
  </w:footnote>
  <w:footnote w:type="continuationSeparator" w:id="0">
    <w:p w14:paraId="2564836D" w14:textId="77777777" w:rsidR="00B5558E" w:rsidRDefault="00B5558E" w:rsidP="00F9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75pt;height:15.75pt" o:bullet="t">
        <v:imagedata r:id="rId1" o:title="punktor_strips"/>
      </v:shape>
    </w:pict>
  </w:numPicBullet>
  <w:numPicBullet w:numPicBulletId="1">
    <w:pict>
      <v:shape w14:anchorId="09892C21" id="_x0000_i1030" type="#_x0000_t75" style="width:30pt;height:15.75pt" o:bullet="t">
        <v:imagedata r:id="rId2" o:title="punktor_rect"/>
      </v:shape>
    </w:pict>
  </w:numPicBullet>
  <w:numPicBullet w:numPicBulletId="2">
    <w:pict>
      <v:shape id="_x0000_i1031" type="#_x0000_t75" style="width:45.75pt;height:19.5pt" o:bullet="t">
        <v:imagedata r:id="rId3" o:title="punktor_rect4"/>
      </v:shape>
    </w:pict>
  </w:numPicBullet>
  <w:abstractNum w:abstractNumId="0" w15:restartNumberingAfterBreak="0">
    <w:nsid w:val="0E870A65"/>
    <w:multiLevelType w:val="hybridMultilevel"/>
    <w:tmpl w:val="6B842A54"/>
    <w:lvl w:ilvl="0" w:tplc="0CECF6F2">
      <w:start w:val="1"/>
      <w:numFmt w:val="bullet"/>
      <w:lvlText w:val=""/>
      <w:lvlPicBulletId w:val="1"/>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A33C1B"/>
    <w:multiLevelType w:val="multilevel"/>
    <w:tmpl w:val="37A05CBA"/>
    <w:lvl w:ilvl="0">
      <w:start w:val="1"/>
      <w:numFmt w:val="decimal"/>
      <w:lvlText w:val="%1."/>
      <w:lvlJc w:val="left"/>
      <w:pPr>
        <w:tabs>
          <w:tab w:val="num" w:pos="720"/>
        </w:tabs>
        <w:ind w:left="56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D7C5C1E"/>
    <w:multiLevelType w:val="hybridMultilevel"/>
    <w:tmpl w:val="856AD952"/>
    <w:lvl w:ilvl="0" w:tplc="A75A9A76">
      <w:start w:val="1"/>
      <w:numFmt w:val="bullet"/>
      <w:lvlText w:val=""/>
      <w:lvlPicBulletId w:val="2"/>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273D2F"/>
    <w:multiLevelType w:val="hybridMultilevel"/>
    <w:tmpl w:val="2C201E82"/>
    <w:lvl w:ilvl="0" w:tplc="0240A0D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4B05B7"/>
    <w:multiLevelType w:val="hybridMultilevel"/>
    <w:tmpl w:val="ADF89B62"/>
    <w:lvl w:ilvl="0" w:tplc="7478A0A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912F3B"/>
    <w:multiLevelType w:val="hybridMultilevel"/>
    <w:tmpl w:val="04023396"/>
    <w:lvl w:ilvl="0" w:tplc="4D865F9A">
      <w:start w:val="1"/>
      <w:numFmt w:val="decimal"/>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0E4EE8"/>
    <w:multiLevelType w:val="hybridMultilevel"/>
    <w:tmpl w:val="D95A0E8A"/>
    <w:lvl w:ilvl="0" w:tplc="C6043294">
      <w:start w:val="1"/>
      <w:numFmt w:val="upperRoman"/>
      <w:lvlText w:val="%1."/>
      <w:lvlJc w:val="left"/>
      <w:pPr>
        <w:ind w:left="284" w:hanging="28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6C0A3C"/>
    <w:multiLevelType w:val="hybridMultilevel"/>
    <w:tmpl w:val="B5703E90"/>
    <w:lvl w:ilvl="0" w:tplc="8944817E">
      <w:start w:val="1"/>
      <w:numFmt w:val="lowerLetter"/>
      <w:suff w:val="space"/>
      <w:lvlText w:val="%1."/>
      <w:lvlJc w:val="left"/>
      <w:pPr>
        <w:ind w:left="280" w:hanging="28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79557631"/>
    <w:multiLevelType w:val="multilevel"/>
    <w:tmpl w:val="AA0619AE"/>
    <w:lvl w:ilvl="0">
      <w:start w:val="1"/>
      <w:numFmt w:val="decimal"/>
      <w:lvlText w:val="%1."/>
      <w:lvlJc w:val="left"/>
      <w:pPr>
        <w:tabs>
          <w:tab w:val="num" w:pos="720"/>
        </w:tabs>
        <w:ind w:left="56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7CC85AE0"/>
    <w:multiLevelType w:val="hybridMultilevel"/>
    <w:tmpl w:val="45E489C4"/>
    <w:lvl w:ilvl="0" w:tplc="906ADC5C">
      <w:start w:val="1"/>
      <w:numFmt w:val="bullet"/>
      <w:lvlText w:val="■"/>
      <w:lvlJc w:val="left"/>
      <w:pPr>
        <w:ind w:left="284" w:hanging="284"/>
      </w:pPr>
      <w:rPr>
        <w:rFonts w:ascii="Arial" w:hAnsi="Arial" w:hint="default"/>
        <w:color w:val="002D6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3"/>
  </w:num>
  <w:num w:numId="6">
    <w:abstractNumId w:val="4"/>
  </w:num>
  <w:num w:numId="7">
    <w:abstractNumId w:val="5"/>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B6"/>
    <w:rsid w:val="00034C16"/>
    <w:rsid w:val="00041B40"/>
    <w:rsid w:val="0007132A"/>
    <w:rsid w:val="00090550"/>
    <w:rsid w:val="00092B76"/>
    <w:rsid w:val="000A587A"/>
    <w:rsid w:val="00102F34"/>
    <w:rsid w:val="00193135"/>
    <w:rsid w:val="001A3F42"/>
    <w:rsid w:val="001B3DE0"/>
    <w:rsid w:val="001C439C"/>
    <w:rsid w:val="001D39DE"/>
    <w:rsid w:val="0028490E"/>
    <w:rsid w:val="002E33D6"/>
    <w:rsid w:val="002E6B2E"/>
    <w:rsid w:val="0030056C"/>
    <w:rsid w:val="00302073"/>
    <w:rsid w:val="003123F2"/>
    <w:rsid w:val="00323C82"/>
    <w:rsid w:val="003675E1"/>
    <w:rsid w:val="003817E2"/>
    <w:rsid w:val="003C1560"/>
    <w:rsid w:val="00403123"/>
    <w:rsid w:val="00444238"/>
    <w:rsid w:val="004742BC"/>
    <w:rsid w:val="004965F9"/>
    <w:rsid w:val="004A3574"/>
    <w:rsid w:val="004B6253"/>
    <w:rsid w:val="004F0209"/>
    <w:rsid w:val="004F0E0C"/>
    <w:rsid w:val="005558B0"/>
    <w:rsid w:val="005566C1"/>
    <w:rsid w:val="005614BD"/>
    <w:rsid w:val="00563426"/>
    <w:rsid w:val="00575F9C"/>
    <w:rsid w:val="005A0383"/>
    <w:rsid w:val="00620B08"/>
    <w:rsid w:val="006230F6"/>
    <w:rsid w:val="00646C9C"/>
    <w:rsid w:val="00653858"/>
    <w:rsid w:val="006709CE"/>
    <w:rsid w:val="006D1714"/>
    <w:rsid w:val="00772978"/>
    <w:rsid w:val="00810900"/>
    <w:rsid w:val="00865402"/>
    <w:rsid w:val="008B1B8B"/>
    <w:rsid w:val="0094187D"/>
    <w:rsid w:val="0094633F"/>
    <w:rsid w:val="00976BD1"/>
    <w:rsid w:val="0099500D"/>
    <w:rsid w:val="009A33F9"/>
    <w:rsid w:val="009A6CC1"/>
    <w:rsid w:val="009C47E4"/>
    <w:rsid w:val="009C6B06"/>
    <w:rsid w:val="00A15F3E"/>
    <w:rsid w:val="00A510F8"/>
    <w:rsid w:val="00A64686"/>
    <w:rsid w:val="00A66DE4"/>
    <w:rsid w:val="00A808B3"/>
    <w:rsid w:val="00AA00D5"/>
    <w:rsid w:val="00AA228D"/>
    <w:rsid w:val="00AB327A"/>
    <w:rsid w:val="00AB4D30"/>
    <w:rsid w:val="00AD0FA2"/>
    <w:rsid w:val="00AD22B7"/>
    <w:rsid w:val="00AD686F"/>
    <w:rsid w:val="00AD711A"/>
    <w:rsid w:val="00B019E9"/>
    <w:rsid w:val="00B04AF6"/>
    <w:rsid w:val="00B16404"/>
    <w:rsid w:val="00B231F1"/>
    <w:rsid w:val="00B26D41"/>
    <w:rsid w:val="00B47115"/>
    <w:rsid w:val="00B5558E"/>
    <w:rsid w:val="00B643E6"/>
    <w:rsid w:val="00B652A8"/>
    <w:rsid w:val="00BA005A"/>
    <w:rsid w:val="00BA572F"/>
    <w:rsid w:val="00BB66D8"/>
    <w:rsid w:val="00BE1200"/>
    <w:rsid w:val="00C02336"/>
    <w:rsid w:val="00C51CE6"/>
    <w:rsid w:val="00C65951"/>
    <w:rsid w:val="00C93EFF"/>
    <w:rsid w:val="00C97FD6"/>
    <w:rsid w:val="00CA3092"/>
    <w:rsid w:val="00CE2B4D"/>
    <w:rsid w:val="00D27228"/>
    <w:rsid w:val="00D43DC0"/>
    <w:rsid w:val="00D461EF"/>
    <w:rsid w:val="00DC156A"/>
    <w:rsid w:val="00DC3720"/>
    <w:rsid w:val="00E14D51"/>
    <w:rsid w:val="00E21621"/>
    <w:rsid w:val="00EA18D0"/>
    <w:rsid w:val="00EB4119"/>
    <w:rsid w:val="00F742DA"/>
    <w:rsid w:val="00F926B6"/>
    <w:rsid w:val="00F93A6D"/>
    <w:rsid w:val="00FA122F"/>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3A3F9"/>
  <w15:chartTrackingRefBased/>
  <w15:docId w15:val="{E6F429B9-1E7C-42D6-8AB4-DA97BC1D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926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F926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F926B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F926B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F926B6"/>
    <w:pPr>
      <w:keepNext/>
      <w:keepLines/>
      <w:spacing w:before="80" w:after="40"/>
      <w:outlineLvl w:val="4"/>
    </w:pPr>
    <w:rPr>
      <w:rFonts w:asciiTheme="minorHAnsi" w:eastAsiaTheme="majorEastAsia" w:hAnsiTheme="minorHAnsi" w:cstheme="majorBidi"/>
      <w:color w:val="2E74B5" w:themeColor="accent1" w:themeShade="BF"/>
    </w:rPr>
  </w:style>
  <w:style w:type="paragraph" w:styleId="Nagwek6">
    <w:name w:val="heading 6"/>
    <w:basedOn w:val="Normalny"/>
    <w:next w:val="Normalny"/>
    <w:link w:val="Nagwek6Znak"/>
    <w:uiPriority w:val="9"/>
    <w:semiHidden/>
    <w:unhideWhenUsed/>
    <w:qFormat/>
    <w:rsid w:val="00F926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F926B6"/>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F926B6"/>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926B6"/>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26B6"/>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F926B6"/>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F926B6"/>
    <w:rPr>
      <w:rFonts w:asciiTheme="minorHAnsi" w:eastAsiaTheme="majorEastAsia" w:hAnsiTheme="minorHAnsi"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F926B6"/>
    <w:rPr>
      <w:rFonts w:asciiTheme="minorHAnsi" w:eastAsiaTheme="majorEastAsia" w:hAnsiTheme="minorHAnsi" w:cstheme="majorBidi"/>
      <w:i/>
      <w:iCs/>
      <w:color w:val="2E74B5" w:themeColor="accent1" w:themeShade="BF"/>
    </w:rPr>
  </w:style>
  <w:style w:type="character" w:customStyle="1" w:styleId="Nagwek5Znak">
    <w:name w:val="Nagłówek 5 Znak"/>
    <w:basedOn w:val="Domylnaczcionkaakapitu"/>
    <w:link w:val="Nagwek5"/>
    <w:uiPriority w:val="9"/>
    <w:semiHidden/>
    <w:rsid w:val="00F926B6"/>
    <w:rPr>
      <w:rFonts w:asciiTheme="minorHAnsi" w:eastAsiaTheme="majorEastAsia" w:hAnsiTheme="minorHAnsi" w:cstheme="majorBidi"/>
      <w:color w:val="2E74B5" w:themeColor="accent1" w:themeShade="BF"/>
    </w:rPr>
  </w:style>
  <w:style w:type="character" w:customStyle="1" w:styleId="Nagwek6Znak">
    <w:name w:val="Nagłówek 6 Znak"/>
    <w:basedOn w:val="Domylnaczcionkaakapitu"/>
    <w:link w:val="Nagwek6"/>
    <w:uiPriority w:val="9"/>
    <w:semiHidden/>
    <w:rsid w:val="00F926B6"/>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926B6"/>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926B6"/>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926B6"/>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9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26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26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26B6"/>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F926B6"/>
    <w:pPr>
      <w:spacing w:before="160"/>
      <w:jc w:val="center"/>
    </w:pPr>
    <w:rPr>
      <w:i/>
      <w:iCs/>
      <w:color w:val="404040" w:themeColor="text1" w:themeTint="BF"/>
    </w:rPr>
  </w:style>
  <w:style w:type="character" w:customStyle="1" w:styleId="CytatZnak">
    <w:name w:val="Cytat Znak"/>
    <w:basedOn w:val="Domylnaczcionkaakapitu"/>
    <w:link w:val="Cytat"/>
    <w:uiPriority w:val="29"/>
    <w:rsid w:val="00F926B6"/>
    <w:rPr>
      <w:i/>
      <w:iCs/>
      <w:color w:val="404040" w:themeColor="text1" w:themeTint="BF"/>
    </w:rPr>
  </w:style>
  <w:style w:type="paragraph" w:styleId="Akapitzlist">
    <w:name w:val="List Paragraph"/>
    <w:basedOn w:val="Normalny"/>
    <w:uiPriority w:val="34"/>
    <w:qFormat/>
    <w:rsid w:val="00F926B6"/>
    <w:pPr>
      <w:ind w:left="720"/>
      <w:contextualSpacing/>
    </w:pPr>
  </w:style>
  <w:style w:type="character" w:styleId="Wyrnienieintensywne">
    <w:name w:val="Intense Emphasis"/>
    <w:basedOn w:val="Domylnaczcionkaakapitu"/>
    <w:uiPriority w:val="21"/>
    <w:qFormat/>
    <w:rsid w:val="00F926B6"/>
    <w:rPr>
      <w:i/>
      <w:iCs/>
      <w:color w:val="2E74B5" w:themeColor="accent1" w:themeShade="BF"/>
    </w:rPr>
  </w:style>
  <w:style w:type="paragraph" w:styleId="Cytatintensywny">
    <w:name w:val="Intense Quote"/>
    <w:basedOn w:val="Normalny"/>
    <w:next w:val="Normalny"/>
    <w:link w:val="CytatintensywnyZnak"/>
    <w:uiPriority w:val="30"/>
    <w:qFormat/>
    <w:rsid w:val="00F926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F926B6"/>
    <w:rPr>
      <w:i/>
      <w:iCs/>
      <w:color w:val="2E74B5" w:themeColor="accent1" w:themeShade="BF"/>
    </w:rPr>
  </w:style>
  <w:style w:type="character" w:styleId="Odwoanieintensywne">
    <w:name w:val="Intense Reference"/>
    <w:basedOn w:val="Domylnaczcionkaakapitu"/>
    <w:uiPriority w:val="32"/>
    <w:qFormat/>
    <w:rsid w:val="00F926B6"/>
    <w:rPr>
      <w:b/>
      <w:bCs/>
      <w:smallCaps/>
      <w:color w:val="2E74B5" w:themeColor="accent1" w:themeShade="BF"/>
      <w:spacing w:val="5"/>
    </w:rPr>
  </w:style>
  <w:style w:type="paragraph" w:styleId="Nagwek">
    <w:name w:val="header"/>
    <w:basedOn w:val="Normalny"/>
    <w:link w:val="NagwekZnak"/>
    <w:uiPriority w:val="99"/>
    <w:unhideWhenUsed/>
    <w:rsid w:val="00F926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6B6"/>
  </w:style>
  <w:style w:type="paragraph" w:styleId="Stopka">
    <w:name w:val="footer"/>
    <w:basedOn w:val="Normalny"/>
    <w:link w:val="StopkaZnak"/>
    <w:uiPriority w:val="99"/>
    <w:unhideWhenUsed/>
    <w:rsid w:val="00F926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6B6"/>
  </w:style>
  <w:style w:type="character" w:styleId="Numerstrony">
    <w:name w:val="page number"/>
    <w:basedOn w:val="Domylnaczcionkaakapitu"/>
    <w:uiPriority w:val="99"/>
    <w:unhideWhenUsed/>
    <w:rsid w:val="00C51CE6"/>
  </w:style>
  <w:style w:type="character" w:styleId="Tekstzastpczy">
    <w:name w:val="Placeholder Text"/>
    <w:basedOn w:val="Domylnaczcionkaakapitu"/>
    <w:uiPriority w:val="99"/>
    <w:semiHidden/>
    <w:rsid w:val="00AD0FA2"/>
    <w:rPr>
      <w:color w:val="666666"/>
    </w:rPr>
  </w:style>
  <w:style w:type="character" w:customStyle="1" w:styleId="Styl1">
    <w:name w:val="Styl1"/>
    <w:basedOn w:val="Uwydatnienie"/>
    <w:uiPriority w:val="1"/>
    <w:rsid w:val="00A808B3"/>
    <w:rPr>
      <w:i/>
      <w:iCs/>
    </w:rPr>
  </w:style>
  <w:style w:type="character" w:styleId="Uwydatnienie">
    <w:name w:val="Emphasis"/>
    <w:basedOn w:val="Domylnaczcionkaakapitu"/>
    <w:uiPriority w:val="20"/>
    <w:qFormat/>
    <w:rsid w:val="00A808B3"/>
    <w:rPr>
      <w:i/>
      <w:iCs/>
    </w:rPr>
  </w:style>
  <w:style w:type="paragraph" w:customStyle="1" w:styleId="Styl3">
    <w:name w:val="Styl3"/>
    <w:basedOn w:val="Normalny"/>
    <w:link w:val="Styl3Znak"/>
    <w:qFormat/>
    <w:rsid w:val="00A808B3"/>
    <w:pPr>
      <w:spacing w:before="240" w:after="0" w:line="360" w:lineRule="auto"/>
    </w:pPr>
    <w:rPr>
      <w:b/>
      <w:bCs/>
      <w:caps/>
    </w:rPr>
  </w:style>
  <w:style w:type="character" w:customStyle="1" w:styleId="Styl3Znak">
    <w:name w:val="Styl3 Znak"/>
    <w:basedOn w:val="Domylnaczcionkaakapitu"/>
    <w:link w:val="Styl3"/>
    <w:rsid w:val="00A808B3"/>
    <w:rPr>
      <w:b/>
      <w:bCs/>
      <w:caps/>
    </w:rPr>
  </w:style>
  <w:style w:type="character" w:customStyle="1" w:styleId="Styl2">
    <w:name w:val="Styl2"/>
    <w:basedOn w:val="Domylnaczcionkaakapitu"/>
    <w:uiPriority w:val="1"/>
    <w:rsid w:val="00A808B3"/>
    <w:rPr>
      <w:rFonts w:ascii="Arial" w:hAnsi="Arial"/>
      <w:b/>
      <w:caps/>
      <w:smallCaps w:val="0"/>
      <w:sz w:val="22"/>
    </w:rPr>
  </w:style>
  <w:style w:type="table" w:styleId="Tabela-Siatka">
    <w:name w:val="Table Grid"/>
    <w:basedOn w:val="Standardowy"/>
    <w:uiPriority w:val="39"/>
    <w:rsid w:val="0004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41B40"/>
    <w:rPr>
      <w:color w:val="0563C1" w:themeColor="hyperlink"/>
      <w:u w:val="single"/>
    </w:rPr>
  </w:style>
  <w:style w:type="character" w:styleId="UyteHipercze">
    <w:name w:val="FollowedHyperlink"/>
    <w:basedOn w:val="Domylnaczcionkaakapitu"/>
    <w:uiPriority w:val="99"/>
    <w:semiHidden/>
    <w:unhideWhenUsed/>
    <w:rsid w:val="006230F6"/>
    <w:rPr>
      <w:color w:val="954F72" w:themeColor="followedHyperlink"/>
      <w:u w:val="single"/>
    </w:rPr>
  </w:style>
  <w:style w:type="character" w:styleId="Nierozpoznanawzmianka">
    <w:name w:val="Unresolved Mention"/>
    <w:basedOn w:val="Domylnaczcionkaakapitu"/>
    <w:uiPriority w:val="99"/>
    <w:semiHidden/>
    <w:unhideWhenUsed/>
    <w:rsid w:val="00BB66D8"/>
    <w:rPr>
      <w:color w:val="605E5C"/>
      <w:shd w:val="clear" w:color="auto" w:fill="E1DFDD"/>
    </w:rPr>
  </w:style>
  <w:style w:type="character" w:styleId="Pogrubienie">
    <w:name w:val="Strong"/>
    <w:basedOn w:val="Domylnaczcionkaakapitu"/>
    <w:uiPriority w:val="22"/>
    <w:qFormat/>
    <w:rsid w:val="00312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am.sharepoint.com/sites/7117040000/Dokumenty%20udostpnione/Forms/DokumentySSK.aspx?id=%2Fsites%2F7117040000%2FDokumenty%20udostpnione%2FSygnali%C5%9Bci%2FOrdinance%20No%2E%20520232024%2Epdf&amp;parent=%2Fsites%2F7117040000%2FDokumenty%20udostpnione%2FSygnali%C5%9Bc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amu.edu.pl/__data/assets/pdf_file/0015/615210/Regulamin-pracy_tekst-ujednolicony_7.07.20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amu.edu.pl/__data/assets/pdf_file/0032/595229/ZR-87-2024-2025-Za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am.sharepoint.com/sites/7117040000/Dokumenty%20udostpnione/Forms/DokumentySSK.aspx?id=%2Fsites%2F7117040000%2FDokumenty%20udostpnione%2FSygnali%C5%9Bci%2FInformation%20clause%20%2D%20whistleblowers%2Epdf&amp;parent=%2Fsites%2F7117040000%2FDokumenty%20udostpnione%2FSygnali%C5%9Bci"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326e7f51237812f24403bde7d9571228">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4234b6a6933adf5ad17780941ddd6121"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%252fSharedFiles%252fza%25c5%2582%2b1_26_konkurs%2bNA%2bog%25c5%2582oszenie_EN_pusty1.docx</Id_guid>
    <wyslano xmlns="85159124-ac7b-4f1d-ba7a-13947afabc27">true</wyslano>
    <lcf76f155ced4ddcb4097134ff3c332f xmlns="85159124-ac7b-4f1d-ba7a-13947afabc27">
      <Terms xmlns="http://schemas.microsoft.com/office/infopath/2007/PartnerControls"/>
    </lcf76f155ced4ddcb4097134ff3c332f>
    <Osoba_x0020_odpowiedzialna xmlns="85159124-ac7b-4f1d-ba7a-13947afabc27">
      <UserInfo>
        <DisplayName/>
        <AccountId xsi:nil="true"/>
        <AccountType/>
      </UserInfo>
    </Osoba_x0020_odpowiedzialna>
    <Data xmlns="85159124-ac7b-4f1d-ba7a-13947afabc27" xsi:nil="true"/>
    <Do_x0020_usuni_x0119_cia xmlns="85159124-ac7b-4f1d-ba7a-13947afabc27">false</Do_x0020_usuni_x0119_cia>
    <TaxCatchAll xmlns="5833bf8a-e418-43d1-a63e-b80bc08a57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D9C4F-5910-42C5-8F6C-8E29D0F96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27BE0-B596-4A60-B8CE-8CBE3617BE63}">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3.xml><?xml version="1.0" encoding="utf-8"?>
<ds:datastoreItem xmlns:ds="http://schemas.openxmlformats.org/officeDocument/2006/customXml" ds:itemID="{4AFC9320-AEA1-4EF1-8D31-E21D8A775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2018</Words>
  <Characters>12113</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Sekcja Spraw Kadrowych</dc:creator>
  <cp:keywords/>
  <dc:description/>
  <cp:lastModifiedBy>SekretariatIE02</cp:lastModifiedBy>
  <cp:revision>8</cp:revision>
  <dcterms:created xsi:type="dcterms:W3CDTF">2026-03-05T08:36:00Z</dcterms:created>
  <dcterms:modified xsi:type="dcterms:W3CDTF">2026-03-24T08:28:00Z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ies>
</file>