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7F0573C7" w14:textId="77777777" w:rsidR="009D65E8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9D65E8">
        <w:rPr>
          <w:rFonts w:ascii="Bookman Old Style" w:hAnsi="Bookman Old Style"/>
          <w:sz w:val="28"/>
          <w:szCs w:val="28"/>
        </w:rPr>
        <w:t>ADIUNKTA/STARSZEGO</w:t>
      </w:r>
    </w:p>
    <w:p w14:paraId="06DE9080" w14:textId="77777777" w:rsidR="009D65E8" w:rsidRDefault="009D65E8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WYKŁADOWCY</w:t>
      </w:r>
      <w:r w:rsidR="004F00F0">
        <w:rPr>
          <w:rFonts w:ascii="Bookman Old Style" w:hAnsi="Bookman Old Style"/>
          <w:sz w:val="28"/>
          <w:szCs w:val="28"/>
        </w:rPr>
        <w:t xml:space="preserve"> </w:t>
      </w:r>
      <w:r w:rsidR="004F00F0"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BADAWCZO-</w:t>
      </w:r>
    </w:p>
    <w:p w14:paraId="48B5866B" w14:textId="77777777" w:rsidR="005D2262" w:rsidRDefault="0018341B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DYDAKTYCZNEJ</w:t>
      </w:r>
      <w:r w:rsidR="005D2262">
        <w:rPr>
          <w:rFonts w:ascii="Bookman Old Style" w:hAnsi="Bookman Old Style"/>
          <w:sz w:val="28"/>
          <w:szCs w:val="28"/>
        </w:rPr>
        <w:t>/DYDAKTYCZNEJ</w:t>
      </w:r>
      <w:r w:rsidR="004F00F0" w:rsidRPr="00864B93">
        <w:rPr>
          <w:rFonts w:ascii="Bookman Old Style" w:hAnsi="Bookman Old Style"/>
          <w:sz w:val="28"/>
          <w:szCs w:val="28"/>
        </w:rPr>
        <w:t xml:space="preserve"> W </w:t>
      </w:r>
      <w:r w:rsidR="004F00F0">
        <w:rPr>
          <w:rFonts w:ascii="Bookman Old Style" w:hAnsi="Bookman Old Style"/>
          <w:sz w:val="28"/>
          <w:szCs w:val="28"/>
        </w:rPr>
        <w:t>INSTYTUCI</w:t>
      </w:r>
      <w:r>
        <w:rPr>
          <w:rFonts w:ascii="Bookman Old Style" w:hAnsi="Bookman Old Style"/>
          <w:sz w:val="28"/>
          <w:szCs w:val="28"/>
        </w:rPr>
        <w:t xml:space="preserve">E </w:t>
      </w:r>
    </w:p>
    <w:p w14:paraId="24012A1E" w14:textId="7AC09232" w:rsidR="004F00F0" w:rsidRPr="001F042C" w:rsidRDefault="0018341B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PSYCHOLOGII</w:t>
      </w:r>
      <w:r w:rsidR="004F00F0"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571CCBA8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06BDC713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398ACB9D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1CB22A37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A0A543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9D65E8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9D65E8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9D65E8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9D65E8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9D65E8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7F2BA172" w:rsidR="00430023" w:rsidRPr="00D402C3" w:rsidRDefault="0018341B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Doktor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at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1C1A7475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26598ECB" w:rsidR="00A306BB" w:rsidRPr="00D402C3" w:rsidRDefault="00431DE6" w:rsidP="00AA0C55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AA0C55">
              <w:rPr>
                <w:rFonts w:ascii="Bookman Old Style" w:hAnsi="Bookman Old Style"/>
                <w:sz w:val="22"/>
                <w:szCs w:val="22"/>
              </w:rPr>
              <w:t>adiunkta/starszego wykładowcy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218ADECB" w:rsidR="00A306BB" w:rsidRPr="00D402C3" w:rsidRDefault="005D2262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O</w:t>
            </w:r>
            <w:r w:rsidR="0018341B" w:rsidRPr="0018341B">
              <w:rPr>
                <w:rFonts w:ascii="Bookman Old Style" w:hAnsi="Bookman Old Style"/>
                <w:bCs/>
                <w:sz w:val="22"/>
                <w:szCs w:val="22"/>
              </w:rPr>
              <w:t>soba</w:t>
            </w:r>
            <w:r w:rsidR="0018341B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8341B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18341B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>
              <w:rPr>
                <w:rFonts w:ascii="Bookman Old Style" w:hAnsi="Bookman Old Style"/>
                <w:sz w:val="22"/>
                <w:szCs w:val="22"/>
              </w:rPr>
              <w:t>adiunkta lub starszego wykładowcy</w:t>
            </w:r>
          </w:p>
          <w:p w14:paraId="524D5780" w14:textId="08303238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5D46BB47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 pełny etat (pensum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4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0 godzin</w:t>
            </w:r>
            <w:r w:rsidR="005961A4">
              <w:rPr>
                <w:rFonts w:ascii="Bookman Old Style" w:hAnsi="Bookman Old Style"/>
                <w:sz w:val="22"/>
                <w:szCs w:val="22"/>
              </w:rPr>
              <w:t xml:space="preserve"> dydaktycznych dla adiunkta/360 godzin dydaktycznych dla starszego wykładowcy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61BCD" w14:textId="7F72934E" w:rsidR="00DD78D4" w:rsidRPr="007D2F09" w:rsidRDefault="007A133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73DAE240" w:rsidR="00DD78D4" w:rsidRPr="00DB6077" w:rsidRDefault="007A1336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 w:rsidRPr="007A1336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33565FBD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22.05.2026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6060B329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4BE0C54F" w:rsidR="000A3898" w:rsidRPr="00D402C3" w:rsidRDefault="00431DE6" w:rsidP="005B4C68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26.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06.2026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239D1FA8" w:rsidR="000A3898" w:rsidRPr="005F2AF5" w:rsidRDefault="005F2AF5" w:rsidP="005B4C68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21.06.2026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(z dopiskiem: Konkurs na stanowisko  profesora uczelni) w sekretariacie Instytutu Psychologii  Uniwersytetu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psychologia@uni.opole.pl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402C3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0ED0A419" w:rsidR="00217F00" w:rsidRPr="005F2AF5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r w:rsidR="007C05A6">
              <w:fldChar w:fldCharType="begin"/>
            </w:r>
            <w:r w:rsidR="007C05A6">
              <w:instrText xml:space="preserve"> HYPERLINK "mailto:arogowska@uni.opole.pl" </w:instrText>
            </w:r>
            <w:r w:rsidR="007C05A6">
              <w:fldChar w:fldCharType="separate"/>
            </w:r>
            <w:r w:rsidR="005F2AF5" w:rsidRPr="006639F0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t>arogowska@uni.opole.pl</w:t>
            </w:r>
            <w:r w:rsidR="007C05A6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fldChar w:fldCharType="end"/>
            </w:r>
            <w:r w:rsidR="005F2AF5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8E831F0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4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797E2BF4" w:rsidR="00813397" w:rsidRPr="00EB5A99" w:rsidRDefault="005F2AF5" w:rsidP="007A1336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A1336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7A1336" w:rsidRPr="007A1336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7A1336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7B4F242" w14:textId="77777777" w:rsidR="008D507E" w:rsidRPr="00D402C3" w:rsidRDefault="008D507E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D402C3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3D724A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roszę umieścić w tym bloku informacje dotyczące:</w:t>
            </w:r>
          </w:p>
          <w:p w14:paraId="50E1BFD9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300AE082" w:rsidR="0008246D" w:rsidRPr="00044131" w:rsidRDefault="00044131" w:rsidP="00C67855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>doświadczenia zawodowego – proszę określić w latach, jeśli jest wymagane.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536E8168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Stopień doktora w dyscyplinie psychologia lub dyscyplinach pokrewnych (socjologia, filozofia, pedagogika, nauki o zdrowiu).</w:t>
            </w:r>
          </w:p>
          <w:p w14:paraId="22F3DC72" w14:textId="458DF33C" w:rsid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Doświadczenie dydaktyczne na uczelni wyższej.</w:t>
            </w:r>
          </w:p>
          <w:p w14:paraId="2E655584" w14:textId="1ACD11E9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Doświadczenie naukowe poparte publikacjami z zakresu psychologii</w:t>
            </w:r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D23034">
              <w:rPr>
                <w:rFonts w:ascii="Bookman Old Style" w:hAnsi="Bookman Old Style"/>
                <w:sz w:val="22"/>
                <w:szCs w:val="22"/>
              </w:rPr>
              <w:t xml:space="preserve">wymagane tylko </w:t>
            </w:r>
            <w:proofErr w:type="spellStart"/>
            <w:r w:rsidR="001A0607">
              <w:rPr>
                <w:rFonts w:ascii="Bookman Old Style" w:hAnsi="Bookman Old Style"/>
                <w:sz w:val="22"/>
                <w:szCs w:val="22"/>
              </w:rPr>
              <w:t>tylko</w:t>
            </w:r>
            <w:proofErr w:type="spellEnd"/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dla  adiunkta)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FBF2310" w14:textId="0635F334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Opublikowanie po zatrudnieniu 2-4 publikacji wysokopunktowych (Min. 100 punktów z listy </w:t>
            </w:r>
            <w:proofErr w:type="spellStart"/>
            <w:r w:rsidRPr="0030036A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Pr="0030036A">
              <w:rPr>
                <w:rFonts w:ascii="Bookman Old Style" w:hAnsi="Bookman Old Style"/>
                <w:sz w:val="22"/>
                <w:szCs w:val="22"/>
              </w:rPr>
              <w:t>; wysoki IF), zaliczanych do psychologii, w ciągu 4 lat</w:t>
            </w:r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D23034">
              <w:rPr>
                <w:rFonts w:ascii="Bookman Old Style" w:hAnsi="Bookman Old Style"/>
                <w:sz w:val="22"/>
                <w:szCs w:val="22"/>
              </w:rPr>
              <w:t xml:space="preserve">wymagane tylko </w:t>
            </w:r>
            <w:proofErr w:type="spellStart"/>
            <w:r w:rsidR="001A0607">
              <w:rPr>
                <w:rFonts w:ascii="Bookman Old Style" w:hAnsi="Bookman Old Style"/>
                <w:sz w:val="22"/>
                <w:szCs w:val="22"/>
              </w:rPr>
              <w:t>tylko</w:t>
            </w:r>
            <w:proofErr w:type="spellEnd"/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dla  adiunkta)</w:t>
            </w:r>
            <w:r w:rsidR="001A0607"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24D578E" w14:textId="7A83D85E" w:rsidR="00625A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D402C3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D2F09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D402C3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7FD73F6C" w:rsidR="00434C08" w:rsidRPr="0030036A" w:rsidRDefault="00434C08" w:rsidP="007A1336">
            <w:pPr>
              <w:suppressAutoHyphens/>
              <w:autoSpaceDN w:val="0"/>
            </w:pPr>
          </w:p>
        </w:tc>
      </w:tr>
    </w:tbl>
    <w:p w14:paraId="73EBD198" w14:textId="38D49C85" w:rsidR="00903A8D" w:rsidRDefault="00903A8D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D402C3" w:rsidRDefault="00431DE6" w:rsidP="0067757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D2F09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DC9EE" w14:textId="71C3AB43" w:rsidR="0030036A" w:rsidRDefault="0030036A" w:rsidP="009711E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1. DZIAŁALNOŚĆ NAUKOWO-BADAWCZA </w:t>
            </w:r>
            <w:r w:rsidR="00193D46">
              <w:rPr>
                <w:rFonts w:ascii="Bookman Old Style" w:hAnsi="Bookman Old Style"/>
                <w:sz w:val="22"/>
                <w:szCs w:val="22"/>
              </w:rPr>
              <w:t>(wymagane tylko dla adiunkta)</w:t>
            </w:r>
          </w:p>
          <w:p w14:paraId="5E5FDF7B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badań naukowych i prac rozwojowych, ze szczególnym uwzględnieniem specjalności Instytutu (np. psychologia kliniczna, społeczna, psychologia zdrowia).</w:t>
            </w:r>
          </w:p>
          <w:p w14:paraId="5F3C0124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Publikowanie wyników badań w renomowanych czasopismach naukowych (punktowanych) oraz monografiach.</w:t>
            </w:r>
          </w:p>
          <w:p w14:paraId="775A1DFD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Aktywny udział w konferencjach naukowych krajowych i międzynarodowych.</w:t>
            </w:r>
          </w:p>
          <w:p w14:paraId="6B0E75EF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Pozyskiwanie środków na badania poprzez aplikowanie o granty (NCN, NCBR, Horyzont Europa).</w:t>
            </w:r>
          </w:p>
          <w:p w14:paraId="40C145E8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Rozwój dyscypliny poprzez zgłaszanie nowych obszarów badawczych.</w:t>
            </w:r>
          </w:p>
          <w:p w14:paraId="72B77A28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2. DZIAŁALNOŚĆ DYDAKTYCZNA</w:t>
            </w:r>
          </w:p>
          <w:p w14:paraId="012D09E0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zajęć dydaktycznych (wykłady, ćwiczenia, seminaria, konwersatoria) w wymiarze ustalonym przez Senat UO (pensum) na studiach stacjonarnych i niestacjonarnych.</w:t>
            </w:r>
          </w:p>
          <w:p w14:paraId="72D2DC8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lastRenderedPageBreak/>
              <w:t>4. ODPOWIEDZIALNOŚĆ</w:t>
            </w:r>
          </w:p>
          <w:p w14:paraId="0F51F8A4" w14:textId="5D22778B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merytoryczny poziom badań naukowych i publikacji</w:t>
            </w:r>
            <w:r w:rsidR="00193D46">
              <w:rPr>
                <w:rFonts w:ascii="Bookman Old Style" w:hAnsi="Bookman Old Style"/>
                <w:sz w:val="22"/>
                <w:szCs w:val="22"/>
              </w:rPr>
              <w:t xml:space="preserve"> (wymagane tylko dla adiunkta)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4832328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jakość kształcenia oraz zgodność z programem studiów.</w:t>
            </w:r>
          </w:p>
          <w:p w14:paraId="4119B780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52E64197" w14:textId="28977B0F" w:rsidR="00903A8D" w:rsidRPr="0030036A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695664E8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Kopie dokumentów potwierdzających posiadanie stopnia/tytułu naukowego (jeśli wymagane)</w:t>
            </w:r>
            <w:r w:rsidR="000A2E14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794D08A8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5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71452FC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7) Oświadczenie o dziedzinie nauki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sztuki i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dyscyplin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ie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naukowej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artystycznej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oraz upoważnienie do zaliczenia do liczby pracowników prowadzących działalność naukową</w:t>
            </w:r>
            <w:r w:rsidR="00C0254D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(jeśli dotyczy)</w:t>
            </w:r>
            <w:r w:rsidR="00CC0C04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FCFBFD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lastRenderedPageBreak/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</w:t>
            </w:r>
            <w:r w:rsidR="001245DB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4877DCC8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będzie wymagane w przypadku zatrudnienia </w:t>
            </w:r>
            <w:r w:rsidR="009C2755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kandydatki/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kandydata w UO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374A6D7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6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3D55523B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7" w:history="1">
              <w:r w:rsidR="000246F6">
                <w:rPr>
                  <w:rStyle w:val="Hipercze"/>
                </w:rPr>
                <w:t>Klauzula-informacyjna-dla-kandydatek-</w:t>
              </w:r>
              <w:r w:rsidR="000246F6">
                <w:rPr>
                  <w:rStyle w:val="Hipercze"/>
                </w:rPr>
                <w:lastRenderedPageBreak/>
                <w:t>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0D407488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8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6DA7ECFE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7C187514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Psychologia; </w:t>
            </w:r>
            <w:r w:rsidR="00193D46">
              <w:rPr>
                <w:rFonts w:ascii="Bookman Old Style" w:hAnsi="Bookman Old Style"/>
                <w:b w:val="0"/>
                <w:sz w:val="22"/>
                <w:szCs w:val="22"/>
              </w:rPr>
              <w:t>adiunkt; starszy wykładowca.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9D65E8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9D65E8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9D65E8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2AC94595" w:rsidR="004A3C2A" w:rsidRPr="004A3C2A" w:rsidRDefault="007C05A6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0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p w14:paraId="524D57DA" w14:textId="07136612" w:rsidR="00EC604D" w:rsidRPr="005201AB" w:rsidRDefault="00EC604D" w:rsidP="005201AB">
      <w:pPr>
        <w:pStyle w:val="Nagwek1"/>
        <w:tabs>
          <w:tab w:val="left" w:pos="263"/>
        </w:tabs>
        <w:rPr>
          <w:rFonts w:ascii="Bookman Old Style" w:hAnsi="Bookman Old Style"/>
          <w:b w:val="0"/>
          <w:i/>
          <w:sz w:val="22"/>
          <w:szCs w:val="22"/>
        </w:rPr>
      </w:pPr>
    </w:p>
    <w:sectPr w:rsidR="00EC604D" w:rsidRPr="005201AB" w:rsidSect="002E7295">
      <w:footerReference w:type="default" r:id="rId21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D834" w14:textId="77777777" w:rsidR="007C05A6" w:rsidRDefault="007C05A6" w:rsidP="00C30A8A">
      <w:r>
        <w:separator/>
      </w:r>
    </w:p>
  </w:endnote>
  <w:endnote w:type="continuationSeparator" w:id="0">
    <w:p w14:paraId="2766ECD1" w14:textId="77777777" w:rsidR="007C05A6" w:rsidRDefault="007C05A6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7E9F3AF5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30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303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3D21" w14:textId="77777777" w:rsidR="007C05A6" w:rsidRDefault="007C05A6" w:rsidP="00C30A8A">
      <w:r>
        <w:separator/>
      </w:r>
    </w:p>
  </w:footnote>
  <w:footnote w:type="continuationSeparator" w:id="0">
    <w:p w14:paraId="64789910" w14:textId="77777777" w:rsidR="007C05A6" w:rsidRDefault="007C05A6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MrSwNDA0NTMyMbVU0lEKTi0uzszPAykwqgUAiHIjBywAAAA="/>
  </w:docVars>
  <w:rsids>
    <w:rsidRoot w:val="002E7295"/>
    <w:rsid w:val="0000231B"/>
    <w:rsid w:val="0000595D"/>
    <w:rsid w:val="000155C1"/>
    <w:rsid w:val="00016E64"/>
    <w:rsid w:val="0002033F"/>
    <w:rsid w:val="00023920"/>
    <w:rsid w:val="000246F6"/>
    <w:rsid w:val="0004371E"/>
    <w:rsid w:val="00044131"/>
    <w:rsid w:val="000708DC"/>
    <w:rsid w:val="00074C6A"/>
    <w:rsid w:val="0008246D"/>
    <w:rsid w:val="000A02A9"/>
    <w:rsid w:val="000A20F6"/>
    <w:rsid w:val="000A2E14"/>
    <w:rsid w:val="000A3898"/>
    <w:rsid w:val="000B164F"/>
    <w:rsid w:val="000D0D82"/>
    <w:rsid w:val="000E0A00"/>
    <w:rsid w:val="000E5CFE"/>
    <w:rsid w:val="000E7AE1"/>
    <w:rsid w:val="000F4CE1"/>
    <w:rsid w:val="001155DC"/>
    <w:rsid w:val="001160CD"/>
    <w:rsid w:val="001245DB"/>
    <w:rsid w:val="001341CA"/>
    <w:rsid w:val="001672AB"/>
    <w:rsid w:val="00171368"/>
    <w:rsid w:val="00174459"/>
    <w:rsid w:val="0018054B"/>
    <w:rsid w:val="00180554"/>
    <w:rsid w:val="00181FDD"/>
    <w:rsid w:val="0018341B"/>
    <w:rsid w:val="00184B4E"/>
    <w:rsid w:val="00193D46"/>
    <w:rsid w:val="001947AD"/>
    <w:rsid w:val="001A0220"/>
    <w:rsid w:val="001A0607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7F00"/>
    <w:rsid w:val="00224D8E"/>
    <w:rsid w:val="00230CE0"/>
    <w:rsid w:val="002343C6"/>
    <w:rsid w:val="00237D3E"/>
    <w:rsid w:val="002478C7"/>
    <w:rsid w:val="00264405"/>
    <w:rsid w:val="00276ED0"/>
    <w:rsid w:val="00277856"/>
    <w:rsid w:val="002B07F3"/>
    <w:rsid w:val="002C1E13"/>
    <w:rsid w:val="002C48DB"/>
    <w:rsid w:val="002D519E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7756D"/>
    <w:rsid w:val="00391EF5"/>
    <w:rsid w:val="00393968"/>
    <w:rsid w:val="0039722B"/>
    <w:rsid w:val="003C1379"/>
    <w:rsid w:val="003C1504"/>
    <w:rsid w:val="003D724A"/>
    <w:rsid w:val="003E41D6"/>
    <w:rsid w:val="003E5F60"/>
    <w:rsid w:val="003F4672"/>
    <w:rsid w:val="004035B3"/>
    <w:rsid w:val="00430023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8DF"/>
    <w:rsid w:val="00517E7F"/>
    <w:rsid w:val="005201AB"/>
    <w:rsid w:val="00557D16"/>
    <w:rsid w:val="005651E2"/>
    <w:rsid w:val="0057079A"/>
    <w:rsid w:val="00583269"/>
    <w:rsid w:val="005961A4"/>
    <w:rsid w:val="005A093D"/>
    <w:rsid w:val="005A0F98"/>
    <w:rsid w:val="005B202C"/>
    <w:rsid w:val="005B7CF4"/>
    <w:rsid w:val="005D2262"/>
    <w:rsid w:val="005E124F"/>
    <w:rsid w:val="005E1546"/>
    <w:rsid w:val="005F1D49"/>
    <w:rsid w:val="005F2AF5"/>
    <w:rsid w:val="005F2C11"/>
    <w:rsid w:val="005F394C"/>
    <w:rsid w:val="00601D77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6E41F7"/>
    <w:rsid w:val="007120DA"/>
    <w:rsid w:val="00721AAD"/>
    <w:rsid w:val="00723218"/>
    <w:rsid w:val="007275A1"/>
    <w:rsid w:val="00767F2C"/>
    <w:rsid w:val="0077670A"/>
    <w:rsid w:val="00783386"/>
    <w:rsid w:val="00794DCD"/>
    <w:rsid w:val="007A0508"/>
    <w:rsid w:val="007A078B"/>
    <w:rsid w:val="007A1336"/>
    <w:rsid w:val="007C05A6"/>
    <w:rsid w:val="007D2F09"/>
    <w:rsid w:val="007E0F06"/>
    <w:rsid w:val="007F361A"/>
    <w:rsid w:val="007F6249"/>
    <w:rsid w:val="00813397"/>
    <w:rsid w:val="008255AB"/>
    <w:rsid w:val="0084385D"/>
    <w:rsid w:val="00853D5B"/>
    <w:rsid w:val="0086171B"/>
    <w:rsid w:val="00864B93"/>
    <w:rsid w:val="00882C58"/>
    <w:rsid w:val="00884AC0"/>
    <w:rsid w:val="008903DD"/>
    <w:rsid w:val="008C6554"/>
    <w:rsid w:val="008D507E"/>
    <w:rsid w:val="008F2DD3"/>
    <w:rsid w:val="008F738A"/>
    <w:rsid w:val="00903A8D"/>
    <w:rsid w:val="0093351B"/>
    <w:rsid w:val="009405C7"/>
    <w:rsid w:val="00942A5E"/>
    <w:rsid w:val="00952BF3"/>
    <w:rsid w:val="009640EC"/>
    <w:rsid w:val="009741CB"/>
    <w:rsid w:val="009801B6"/>
    <w:rsid w:val="009812F8"/>
    <w:rsid w:val="009837A2"/>
    <w:rsid w:val="009A43B4"/>
    <w:rsid w:val="009B6A9E"/>
    <w:rsid w:val="009C2755"/>
    <w:rsid w:val="009C2D62"/>
    <w:rsid w:val="009D65E8"/>
    <w:rsid w:val="009F5912"/>
    <w:rsid w:val="00A276B2"/>
    <w:rsid w:val="00A306BB"/>
    <w:rsid w:val="00A30FE9"/>
    <w:rsid w:val="00A36D56"/>
    <w:rsid w:val="00A377F1"/>
    <w:rsid w:val="00A41F1F"/>
    <w:rsid w:val="00A45F31"/>
    <w:rsid w:val="00A9203C"/>
    <w:rsid w:val="00AA0C55"/>
    <w:rsid w:val="00AA2836"/>
    <w:rsid w:val="00AA30EC"/>
    <w:rsid w:val="00AB42F2"/>
    <w:rsid w:val="00AD2A9A"/>
    <w:rsid w:val="00AD762B"/>
    <w:rsid w:val="00AE16C0"/>
    <w:rsid w:val="00B20BB8"/>
    <w:rsid w:val="00B228C0"/>
    <w:rsid w:val="00B26620"/>
    <w:rsid w:val="00B34077"/>
    <w:rsid w:val="00B37D07"/>
    <w:rsid w:val="00B57E50"/>
    <w:rsid w:val="00B87766"/>
    <w:rsid w:val="00BB6405"/>
    <w:rsid w:val="00BD159F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74F1B"/>
    <w:rsid w:val="00C815FD"/>
    <w:rsid w:val="00C92734"/>
    <w:rsid w:val="00CC0329"/>
    <w:rsid w:val="00CC0C04"/>
    <w:rsid w:val="00CF3372"/>
    <w:rsid w:val="00CF39FE"/>
    <w:rsid w:val="00D11ED3"/>
    <w:rsid w:val="00D13350"/>
    <w:rsid w:val="00D153D8"/>
    <w:rsid w:val="00D1795B"/>
    <w:rsid w:val="00D21BFA"/>
    <w:rsid w:val="00D23034"/>
    <w:rsid w:val="00D2759D"/>
    <w:rsid w:val="00D379E7"/>
    <w:rsid w:val="00D402C3"/>
    <w:rsid w:val="00D43D69"/>
    <w:rsid w:val="00D4401C"/>
    <w:rsid w:val="00D46F30"/>
    <w:rsid w:val="00D47AD4"/>
    <w:rsid w:val="00D61EA3"/>
    <w:rsid w:val="00D64A1E"/>
    <w:rsid w:val="00D747FA"/>
    <w:rsid w:val="00D80280"/>
    <w:rsid w:val="00D95975"/>
    <w:rsid w:val="00D96070"/>
    <w:rsid w:val="00DB6077"/>
    <w:rsid w:val="00DB6A53"/>
    <w:rsid w:val="00DD78D4"/>
    <w:rsid w:val="00E04733"/>
    <w:rsid w:val="00E05329"/>
    <w:rsid w:val="00E073AE"/>
    <w:rsid w:val="00E07732"/>
    <w:rsid w:val="00E17076"/>
    <w:rsid w:val="00E40A24"/>
    <w:rsid w:val="00E40D6D"/>
    <w:rsid w:val="00E6389A"/>
    <w:rsid w:val="00E646E1"/>
    <w:rsid w:val="00E672C2"/>
    <w:rsid w:val="00E93312"/>
    <w:rsid w:val="00EA159F"/>
    <w:rsid w:val="00EA6D49"/>
    <w:rsid w:val="00EB5A99"/>
    <w:rsid w:val="00EC604D"/>
    <w:rsid w:val="00EC7221"/>
    <w:rsid w:val="00ED1183"/>
    <w:rsid w:val="00EE40D2"/>
    <w:rsid w:val="00EF198A"/>
    <w:rsid w:val="00EF20D3"/>
    <w:rsid w:val="00EF4319"/>
    <w:rsid w:val="00EF7006"/>
    <w:rsid w:val="00F011B8"/>
    <w:rsid w:val="00F0546A"/>
    <w:rsid w:val="00F05ABC"/>
    <w:rsid w:val="00F06F3B"/>
    <w:rsid w:val="00F44D3F"/>
    <w:rsid w:val="00F5412B"/>
    <w:rsid w:val="00F54C65"/>
    <w:rsid w:val="00F554A8"/>
    <w:rsid w:val="00F65485"/>
    <w:rsid w:val="00F804E7"/>
    <w:rsid w:val="00F85FB1"/>
    <w:rsid w:val="00FA751B"/>
    <w:rsid w:val="00FC451A"/>
    <w:rsid w:val="00FC4927"/>
    <w:rsid w:val="00FD2D4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EED2186D-647D-4641-8695-2E8A3AA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monitor.uni.opole.pl/423-lista/d/7044/5/?reporef=%2F%3Fsearch-global%3D143%252f202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0" Type="http://schemas.openxmlformats.org/officeDocument/2006/relationships/hyperlink" Target="https://www.gov.pl/web/edukacja-i-nauka/umowy-dwustronne-dotyczace-uznawalnosci-wyksztalcen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p.uni.opole.pl/wp-content/uploads/sites/118/kwestionariusz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psychologia@uni.opol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3004</Words>
  <Characters>18027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2026-04-30T05:47:00Z</cp:lastPrinted>
  <dcterms:created xsi:type="dcterms:W3CDTF">2026-05-26T10:55:00Z</dcterms:created>
  <dcterms:modified xsi:type="dcterms:W3CDTF">2026-05-26T10:55:00Z</dcterms:modified>
</cp:coreProperties>
</file>