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DLA OGŁOSZENIODAWCÓW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INSTITUTION</w:t>
      </w:r>
      <w:r>
        <w:rPr>
          <w:sz w:val="22"/>
          <w:szCs w:val="22"/>
        </w:rPr>
        <w:t>: University of Bielsko-Biala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LOCATION</w:t>
      </w:r>
      <w:r>
        <w:rPr>
          <w:sz w:val="22"/>
          <w:szCs w:val="22"/>
        </w:rPr>
        <w:t>: Bielsko-Biala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POSITION</w:t>
      </w:r>
      <w:r>
        <w:rPr>
          <w:sz w:val="22"/>
          <w:szCs w:val="22"/>
        </w:rPr>
        <w:t>: English teacher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WORKING TIME:</w:t>
      </w:r>
      <w:r>
        <w:rPr>
          <w:sz w:val="22"/>
          <w:szCs w:val="22"/>
        </w:rPr>
        <w:t xml:space="preserve"> Full-time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TEACHING LOAD</w:t>
      </w:r>
      <w:r>
        <w:rPr>
          <w:sz w:val="22"/>
          <w:szCs w:val="22"/>
        </w:rPr>
        <w:t>: 540 hours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>ACADEMIC DISCIPLINE</w:t>
      </w:r>
      <w:r>
        <w:rPr>
          <w:sz w:val="22"/>
          <w:szCs w:val="22"/>
          <w:shd w:fill="auto" w:val="clear"/>
        </w:rPr>
        <w:t>: Linguistics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POSTED:</w:t>
      </w:r>
      <w:r>
        <w:rPr>
          <w:sz w:val="22"/>
          <w:szCs w:val="22"/>
        </w:rPr>
        <w:t xml:space="preserve"> 18.05.2026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EXPIRES:</w:t>
      </w:r>
      <w:r>
        <w:rPr>
          <w:sz w:val="22"/>
          <w:szCs w:val="22"/>
        </w:rPr>
        <w:t xml:space="preserve"> 17.06</w:t>
      </w:r>
      <w:r>
        <w:rPr>
          <w:b w:val="false"/>
          <w:bCs w:val="false"/>
          <w:sz w:val="22"/>
          <w:szCs w:val="22"/>
        </w:rPr>
        <w:t>.2026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TERMINATION OF THE RECRUITMENT PROCESS: </w:t>
      </w:r>
      <w:r>
        <w:rPr>
          <w:b w:val="false"/>
          <w:bCs w:val="false"/>
          <w:sz w:val="22"/>
          <w:szCs w:val="22"/>
        </w:rPr>
        <w:t>07.07.2026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PLANNED DATE OF EMPLOYMENT: </w:t>
      </w:r>
      <w:r>
        <w:rPr>
          <w:sz w:val="22"/>
          <w:szCs w:val="22"/>
        </w:rPr>
        <w:t xml:space="preserve">01.09.2026 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WEBSITE LINK: </w:t>
      </w:r>
      <w:hyperlink r:id="rId2">
        <w:r>
          <w:rPr>
            <w:rStyle w:val="Hyperlink"/>
            <w:sz w:val="22"/>
            <w:szCs w:val="22"/>
          </w:rPr>
          <w:t>https://oferty-pracy.ubb.edu.pl</w:t>
        </w:r>
      </w:hyperlink>
    </w:p>
    <w:p>
      <w:pPr>
        <w:pStyle w:val="Normal"/>
        <w:rPr/>
      </w:pPr>
      <w:r>
        <w:rPr>
          <w:sz w:val="22"/>
          <w:szCs w:val="22"/>
        </w:rPr>
        <w:t xml:space="preserve">OTM-R POLICY LINK: </w:t>
      </w:r>
      <w:hyperlink r:id="rId3">
        <w:r>
          <w:rPr>
            <w:rStyle w:val="Hyperlink"/>
          </w:rPr>
          <w:t>https://ubb.edu.pl/uczelnia/hrs4r/polityka-otm-r</w:t>
        </w:r>
      </w:hyperlink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KEYWORDS: English teacher, English, ELT methodoology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We offer remuneration of no less than PLN 5,450 gross, plus a seniority allowance (up to 20%). Additional benefits may include project- and task-based bonuses, jubilee awards, and an additional annual salary, in accordance with the Remuneration Regulations of the University of Bielsko-Biała (Rector’s Ordinance No. 2046/2025/2026 of 1 December 2025: </w:t>
      </w:r>
      <w:hyperlink r:id="rId4" w:tgtFrame="_new">
        <w:r>
          <w:rPr>
            <w:rStyle w:val="Hyperlink"/>
            <w:sz w:val="22"/>
            <w:szCs w:val="22"/>
          </w:rPr>
          <w:t>https://ath.bip.gov.pl/akty-prawne/regulamin-wynagradzania-pracownikow-ubb.html</w:t>
        </w:r>
      </w:hyperlink>
      <w:r>
        <w:rPr>
          <w:sz w:val="22"/>
          <w:szCs w:val="22"/>
        </w:rPr>
        <w:t xml:space="preserve">), as well as benefits from the Company Social Benefits Fund, in accordance with the Regulations of the Social Benefits Fund of the University of Bielsko-Biała (Rector’s Ordinance No. 1960/2024/2025 of 1 April 2025: </w:t>
      </w:r>
      <w:hyperlink r:id="rId5" w:tgtFrame="_new">
        <w:r>
          <w:rPr>
            <w:rStyle w:val="Hyperlink"/>
            <w:sz w:val="22"/>
            <w:szCs w:val="22"/>
          </w:rPr>
          <w:t>https://ath.bip.gov.pl/akty-prawne/regulamin-zakladowego-funduszu-swiadczen-socjalnych.html</w:t>
        </w:r>
      </w:hyperlink>
      <w:r>
        <w:rPr>
          <w:sz w:val="22"/>
          <w:szCs w:val="22"/>
        </w:rPr>
        <w:t xml:space="preserve">).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864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REQUIREMENTS FOR CANDIDATES: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 xml:space="preserve">A Master’s degree in English Philology, with a teaching specialization and pedagogical training; 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Experience in teaching English for Specific Purposes (technical, medical, and business) will be an additional asset;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Long-term residence in an English-speaking country;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Willingness to actively engage in the organizational activities of the Foreign Language Centre, such as organizing and conducting language workshops and participating in events promoting foreign language learning;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Willingness to participate in conferences, training sessions, and didactic projects organized by the Foreign Language Centre and/or other institutions;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Completed courses and training in modern technologies for foreign language teaching, undertaken domestically or abroad;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Readiness for further professional development and upgrading qualifications in the area of foreign language methodology and didactics;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 xml:space="preserve">Preference will be given to candidates with several years of teaching experience in higher education. </w:t>
      </w:r>
    </w:p>
    <w:p>
      <w:pPr>
        <w:pStyle w:val="Normal"/>
        <w:tabs>
          <w:tab w:val="clear" w:pos="709"/>
          <w:tab w:val="left" w:pos="0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b/>
          <w:bCs/>
        </w:rPr>
      </w:pPr>
      <w:r>
        <w:rPr>
          <w:b/>
          <w:bCs/>
          <w:color w:val="000000"/>
          <w:sz w:val="22"/>
          <w:szCs w:val="22"/>
        </w:rPr>
        <w:t>REQUIRED DOCUMENTS: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 w:right="-284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Letter of application addressed to the Rector of the University of Bielsko-Biala, dr hab. inż. Jacek Nowakowski, prof. UBB;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eastAsia="Times New Roman" w:cs="Tahoma"/>
          <w:color w:val="212529"/>
          <w:sz w:val="22"/>
          <w:szCs w:val="22"/>
          <w:lang w:eastAsia="pl-PL"/>
        </w:rPr>
        <w:t>Curriculum Vitae</w:t>
      </w:r>
      <w:r>
        <w:rPr>
          <w:rFonts w:cs="Tahoma"/>
          <w:color w:val="212529"/>
          <w:sz w:val="22"/>
          <w:szCs w:val="22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Copy of the documents conferring titles / degrees;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Written consent for personal data processing for the purpose of the recruitment procedure;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Declaration that the University of Bielsko-Biala will be the candidate’s exclusive place of employment at the university if the candidate wins the competition ;</w:t>
      </w:r>
    </w:p>
    <w:p>
      <w:pPr>
        <w:pStyle w:val="ListParagraph"/>
        <w:numPr>
          <w:ilvl w:val="0"/>
          <w:numId w:val="2"/>
        </w:numPr>
        <w:spacing w:lineRule="auto" w:line="360"/>
        <w:ind w:hanging="0" w:left="0" w:right="357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Declaration along with the content of the information clause.</w:t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>DOCUMENTS SHOULD BE SUBMITTED TO:</w:t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  <w:t xml:space="preserve">1) </w:t>
      </w:r>
      <w:r>
        <w:rPr>
          <w:b/>
          <w:bCs/>
          <w:i w:val="false"/>
          <w:caps w:val="false"/>
          <w:smallCaps w:val="false"/>
          <w:color w:val="212529"/>
          <w:spacing w:val="0"/>
          <w:sz w:val="24"/>
          <w:szCs w:val="22"/>
        </w:rPr>
        <w:t>In person</w:t>
      </w: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  <w:t xml:space="preserve">: </w:t>
      </w: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  <w:t>Student Affairs Office, University of Bielsko-BiaLa, ul. Willowa 2, Building L, Room 305 (tel.: +48 33 82 79 281).</w:t>
      </w:r>
    </w:p>
    <w:p>
      <w:pPr>
        <w:pStyle w:val="BodyText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i w:val="false"/>
          <w:caps w:val="false"/>
          <w:smallCaps w:val="false"/>
          <w:color w:val="212529"/>
          <w:spacing w:val="0"/>
          <w:sz w:val="22"/>
          <w:szCs w:val="22"/>
        </w:rPr>
        <w:t xml:space="preserve">2) Via email: </w:t>
      </w:r>
      <w:r>
        <w:rPr>
          <w:b w:val="false"/>
          <w:bCs w:val="false"/>
          <w:i w:val="false"/>
          <w:caps w:val="false"/>
          <w:smallCaps w:val="false"/>
          <w:color w:val="212529"/>
          <w:spacing w:val="0"/>
          <w:sz w:val="22"/>
          <w:szCs w:val="22"/>
        </w:rPr>
        <w:t>praca@ubb.edu.pl</w:t>
      </w:r>
    </w:p>
    <w:p>
      <w:pPr>
        <w:pStyle w:val="BodyText"/>
        <w:tabs>
          <w:tab w:val="clear" w:pos="709"/>
          <w:tab w:val="left" w:pos="360" w:leader="none"/>
        </w:tabs>
        <w:rPr>
          <w:color w:val="212529"/>
          <w:szCs w:val="22"/>
        </w:rPr>
      </w:pPr>
      <w:r>
        <w:rPr>
          <w:color w:val="212529"/>
          <w:szCs w:val="22"/>
        </w:rPr>
        <w:t>Candidates who submit a complete set of documents and meet the above requirements will be invited to conduct a demo lesson, followed by an interview. Candidates will be notified by phone or email.</w:t>
      </w:r>
    </w:p>
    <w:p>
      <w:pPr>
        <w:pStyle w:val="BodyText"/>
        <w:tabs>
          <w:tab w:val="clear" w:pos="709"/>
          <w:tab w:val="left" w:pos="360" w:leader="none"/>
        </w:tabs>
        <w:rPr>
          <w:color w:val="212529"/>
          <w:szCs w:val="22"/>
        </w:rPr>
      </w:pPr>
      <w:r>
        <w:rPr>
          <w:color w:val="212529"/>
          <w:szCs w:val="22"/>
        </w:rPr>
        <w:t>More detailed information can be obtained from the Student Affairs Office, tel.: +48 33 82 79 281.</w:t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  <w:r>
        <w:br w:type="page"/>
      </w:r>
    </w:p>
    <w:p>
      <w:pPr>
        <w:pStyle w:val="Normal"/>
        <w:tabs>
          <w:tab w:val="clear" w:pos="709"/>
          <w:tab w:val="left" w:pos="360" w:leader="none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g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706755</wp:posOffset>
                </wp:positionH>
                <wp:positionV relativeFrom="page">
                  <wp:posOffset>536575</wp:posOffset>
                </wp:positionV>
                <wp:extent cx="6266815" cy="9339580"/>
                <wp:effectExtent l="0" t="0" r="0" b="0"/>
                <wp:wrapNone/>
                <wp:docPr id="1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880" cy="93394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2" name="Image 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1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5.65pt;margin-top:42.25pt;width:493.45pt;height:735.45pt" coordorigin="1113,845" coordsize="9869,147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171;top:845;width:9810;height:14664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stroked="f" o:allowincell="f" style="position:absolute;left:1113;top:864;width:9868;height:12633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  <v:shape id="shape_0" stroked="f" o:allowincell="f" style="position:absolute;left:4800;top:15018;width:3263;height:73;mso-wrap-style:none;v-text-anchor:middle;mso-position-horizontal-relative:page;mso-position-vertical-relative:page" type="_x0000_t75">
                  <v:imagedata r:id="rId14" o:detectmouseclick="t"/>
                  <v:stroke color="#3465a4" joinstyle="round" endcap="flat"/>
                  <w10:wrap type="none"/>
                </v:shape>
                <v:shape id="shape_0" stroked="f" o:allowincell="f" style="position:absolute;left:5222;top:15306;width:2418;height:246;mso-wrap-style:none;v-text-anchor:middle;mso-position-horizontal-relative:page;mso-position-vertical-relative:page" type="_x0000_t75">
                  <v:imagedata r:id="rId15" o:detectmouseclick="t"/>
                  <v:stroke color="#3465a4" joinstyle="round" endcap="flat"/>
                  <w10:wrap type="none"/>
                </v:shape>
                <v:shape id="shape_0" stroked="f" o:allowincell="f" style="position:absolute;left:1805;top:2727;width:1494;height:246;mso-wrap-style:none;v-text-anchor:middle;mso-position-horizontal-relative:page;mso-position-vertical-relative:page" type="_x0000_t75">
                  <v:imagedata r:id="rId16" o:detectmouseclick="t"/>
                  <v:stroke color="#3465a4" joinstyle="round" endcap="flat"/>
                  <w10:wrap type="none"/>
                </v:shape>
                <v:shape id="shape_0" stroked="f" o:allowincell="f" style="position:absolute;left:1651;top:5626;width:111;height:54;mso-wrap-style:none;v-text-anchor:middle;mso-position-horizontal-relative:page;mso-position-vertical-relative:page" type="_x0000_t75">
                  <v:imagedata r:id="rId1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sectPr>
      <w:type w:val="nextPage"/>
      <w:pgSz w:w="11906" w:h="16838"/>
      <w:pgMar w:left="1417" w:right="1286" w:gutter="0" w:header="0" w:top="709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74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Znak" w:customStyle="1">
    <w:name w:val="Znak Znak"/>
    <w:basedOn w:val="DefaultParagraphFont"/>
    <w:qFormat/>
    <w:rPr/>
  </w:style>
  <w:style w:type="character" w:styleId="Znakiprzypiswdolnychuser">
    <w:name w:val="Znaki przypisów dolnych (user)"/>
    <w:semiHidden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hps" w:customStyle="1">
    <w:name w:val="hps"/>
    <w:basedOn w:val="DefaultParagraphFont"/>
    <w:qFormat/>
    <w:rPr/>
  </w:style>
  <w:style w:type="character" w:styleId="TekstdymkaZnak" w:customStyle="1">
    <w:name w:val="Tekst dymka Znak"/>
    <w:link w:val="BalloonText"/>
    <w:qFormat/>
    <w:rsid w:val="00b67e6d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qFormat/>
    <w:rsid w:val="00294c74"/>
    <w:rPr>
      <w:sz w:val="24"/>
      <w:szCs w:val="24"/>
    </w:rPr>
  </w:style>
  <w:style w:type="character" w:styleId="StopkaZnak" w:customStyle="1">
    <w:name w:val="Stopka Znak"/>
    <w:uiPriority w:val="99"/>
    <w:qFormat/>
    <w:rsid w:val="00294c74"/>
    <w:rPr>
      <w:sz w:val="24"/>
      <w:szCs w:val="24"/>
    </w:rPr>
  </w:style>
  <w:style w:type="character" w:styleId="Emphasis">
    <w:name w:val="Emphasis"/>
    <w:uiPriority w:val="20"/>
    <w:qFormat/>
    <w:rsid w:val="000961d3"/>
    <w:rPr>
      <w:i/>
      <w:iCs/>
    </w:rPr>
  </w:style>
  <w:style w:type="character" w:styleId="UnresolvedMention">
    <w:name w:val="Unresolved Mention"/>
    <w:uiPriority w:val="99"/>
    <w:semiHidden/>
    <w:unhideWhenUsed/>
    <w:qFormat/>
    <w:rsid w:val="005107ab"/>
    <w:rPr>
      <w:color w:val="605E5C"/>
      <w:shd w:fill="E1DFDD" w:val="clear"/>
    </w:rPr>
  </w:style>
  <w:style w:type="character" w:styleId="FollowedHyperlink">
    <w:name w:val="FollowedHyperlink"/>
    <w:rsid w:val="004d5b3a"/>
    <w:rPr>
      <w:color w:val="96607D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qFormat/>
    <w:rsid w:val="00b67e6d"/>
    <w:pPr/>
    <w:rPr>
      <w:rFonts w:ascii="Segoe UI" w:hAnsi="Segoe UI" w:cs="Segoe UI"/>
      <w:sz w:val="18"/>
      <w:szCs w:val="18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294c7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294c74"/>
    <w:pPr>
      <w:tabs>
        <w:tab w:val="clear" w:pos="709"/>
        <w:tab w:val="center" w:pos="4536" w:leader="none"/>
        <w:tab w:val="right" w:pos="9072" w:leader="none"/>
      </w:tabs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ferty-pracy.ubb.edu.pl/" TargetMode="External"/><Relationship Id="rId3" Type="http://schemas.openxmlformats.org/officeDocument/2006/relationships/hyperlink" Target="https://ubb.edu.pl/uczelnia/hrs4r/polityka-otm-r" TargetMode="External"/><Relationship Id="rId4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hyperlink" Target="https://ath.bip.gov.pl/akty-prawne/regulamin-zakladowego-funduszu-swiadczen-socjalnych.html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E0BF-93B9-40FA-8DE0-E48A2627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LibreOffice/25.8.6.2$Windows_X86_64 LibreOffice_project/b4b39682cd9868fa725bc664aff94278d315bd04</Application>
  <AppVersion>15.0000</AppVersion>
  <Pages>3</Pages>
  <Words>440</Words>
  <Characters>2891</Characters>
  <CharactersWithSpaces>3288</CharactersWithSpaces>
  <Paragraphs>36</Paragraphs>
  <Company>MEiN-nauka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test</dc:creator>
  <dc:description/>
  <dc:language>pl-PL</dc:language>
  <cp:lastModifiedBy/>
  <cp:lastPrinted>2025-04-03T09:53:00Z</cp:lastPrinted>
  <dcterms:modified xsi:type="dcterms:W3CDTF">2026-05-15T12:24:59Z</dcterms:modified>
  <cp:revision>60</cp:revision>
  <dc:subject/>
  <dc:title>FORMULARZ DLA OGŁOSZENIODAWCÓW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