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89EC" w14:textId="77777777" w:rsidR="002F490B" w:rsidRPr="0088075D" w:rsidRDefault="002F490B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4F4B67D2" w14:textId="0B86B46E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b/>
          <w:color w:val="auto"/>
          <w:sz w:val="20"/>
          <w:szCs w:val="20"/>
        </w:rPr>
        <w:t>Klauzula informacyjna dotycząca przetwarzania danych osobowych</w:t>
      </w:r>
    </w:p>
    <w:p w14:paraId="220B5A8A" w14:textId="77777777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555CC3BC" w14:textId="27F3D614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Administratorem Państwa danych przetwarzanych w ramach </w:t>
      </w:r>
      <w:r w:rsidR="003C476F"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otwartych 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konkursów </w:t>
      </w:r>
      <w:r w:rsidR="003C476F" w:rsidRPr="002F490B">
        <w:rPr>
          <w:rFonts w:asciiTheme="minorHAnsi" w:hAnsiTheme="minorHAnsi" w:cstheme="minorHAnsi"/>
          <w:color w:val="auto"/>
          <w:sz w:val="20"/>
          <w:szCs w:val="20"/>
        </w:rPr>
        <w:t>na stanowisko nauczyciela akademickiego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 jest Politechnika Wrocławska z siedzibą we Wrocławiu przy wyb. Stanisława Wyspiańskiego 27 (kod </w:t>
      </w:r>
      <w:r w:rsidR="004A19D9"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pocztowy 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>50-370 Wrocław). Z administratorem można się skontaktować poprzez formularz na stronie www.pwr.edu.pl/kontakt albo listownie na adres powyższy siedziby administratora (należy wskazać ”konkurs – XXX…*” (*wpisać właściwy nr referencyjny). Administrator wyznaczył Inspektora Ochrony Danych (IOD), z którym można się kontaktować mailowo: IOD@pwr.edu.pl. Z IOD można się kontaktować w sprawach dotyczących przetwarzania danych osobowych przez Politechnikę Wrocławską (IOD nie udziela informacji o konkursach ani nie przyjmuje dokumentów).</w:t>
      </w:r>
    </w:p>
    <w:p w14:paraId="015DD916" w14:textId="77777777" w:rsidR="00EB2992" w:rsidRPr="002F490B" w:rsidRDefault="00EB2992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62CDF33D" w14:textId="4B6BCB2A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b/>
          <w:bCs/>
          <w:color w:val="auto"/>
          <w:sz w:val="20"/>
          <w:szCs w:val="20"/>
        </w:rPr>
        <w:t>Cele i podstawa prawna przetwarzania</w:t>
      </w:r>
    </w:p>
    <w:p w14:paraId="7C9E47F1" w14:textId="45BFCA38" w:rsidR="00EB2992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Państwa  dane osobowe są niezbędne do wykonania obowiązków prawnych administratora (art. 6 ust. 1 lit. c RODO) w zakresie określonym przez art.  22</w:t>
      </w:r>
      <w:r w:rsidR="00EB2992"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 (ze znaczkiem 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EB2992" w:rsidRPr="002F490B">
        <w:rPr>
          <w:rFonts w:asciiTheme="minorHAnsi" w:hAnsiTheme="minorHAnsi" w:cstheme="minorHAnsi"/>
          <w:color w:val="auto"/>
          <w:sz w:val="20"/>
          <w:szCs w:val="20"/>
        </w:rPr>
        <w:t>)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 §1 i §2 </w:t>
      </w:r>
      <w:r w:rsidR="00746C60"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Kodeksu pracy, 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w zw. z art. 119 ust. 1 </w:t>
      </w:r>
      <w:r w:rsidR="003C476F"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i 3 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ustawy z dnia 20 lipca 2018 r. Prawo o szkolnictwie wyższym i nauce (w tym imiona i nazwiska, data urodzenia, dane kontaktowe, wykształcenie i kwalifikacje zawodowe oraz przebieg zatrudnienia) będą przetwarzane w celu przeprowadzenia procedur konkursowych przed zatrudnieniem do wykonywania pracy określonego rodzaju </w:t>
      </w:r>
      <w:r w:rsidRPr="002F490B">
        <w:rPr>
          <w:rFonts w:asciiTheme="minorHAnsi" w:hAnsiTheme="minorHAnsi" w:cstheme="minorHAnsi"/>
          <w:sz w:val="20"/>
          <w:szCs w:val="20"/>
        </w:rPr>
        <w:t>lub</w:t>
      </w:r>
      <w:r w:rsidR="002F490B" w:rsidRPr="002F490B">
        <w:rPr>
          <w:rFonts w:asciiTheme="minorHAnsi" w:hAnsiTheme="minorHAnsi" w:cstheme="minorHAnsi"/>
          <w:sz w:val="20"/>
          <w:szCs w:val="20"/>
        </w:rPr>
        <w:t> </w:t>
      </w:r>
      <w:r w:rsidRPr="002F490B">
        <w:rPr>
          <w:rFonts w:asciiTheme="minorHAnsi" w:hAnsiTheme="minorHAnsi" w:cstheme="minorHAnsi"/>
          <w:sz w:val="20"/>
          <w:szCs w:val="20"/>
        </w:rPr>
        <w:t>na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 określonym stanowisku. </w:t>
      </w:r>
    </w:p>
    <w:p w14:paraId="11F9533D" w14:textId="423FBFFD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Dane te są niezbędne do określenia profilu kandydata i dokonania oceny kandydatek/kandydatów. Profilowanie takie wykonane będzie wyłącznie na wewnętrzne potrzeby postępowania konkursowego.</w:t>
      </w:r>
    </w:p>
    <w:p w14:paraId="24FB0A1A" w14:textId="2041FB6A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Przed nawiązaniem stosunku pracy z osobą, która zostanie wyłoniona w drodze konkursu administrator danych użyje jej danych niezbędnych do weryfikacji warunków wynikających z art. 21 ustawy z dnia 13 maja 2016 r. o</w:t>
      </w:r>
      <w:r w:rsidR="002F490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>przeciwdziałaniu zagrożeniom przestępczością na tle seksualnym i ochronie małoletnich (</w:t>
      </w:r>
      <w:proofErr w:type="spellStart"/>
      <w:r w:rsidRPr="002F490B">
        <w:rPr>
          <w:rFonts w:asciiTheme="minorHAnsi" w:hAnsiTheme="minorHAnsi" w:cstheme="minorHAnsi"/>
          <w:color w:val="auto"/>
          <w:sz w:val="20"/>
          <w:szCs w:val="20"/>
        </w:rPr>
        <w:t>t.j</w:t>
      </w:r>
      <w:proofErr w:type="spellEnd"/>
      <w:r w:rsidRPr="002F490B">
        <w:rPr>
          <w:rFonts w:asciiTheme="minorHAnsi" w:hAnsiTheme="minorHAnsi" w:cstheme="minorHAnsi"/>
          <w:color w:val="auto"/>
          <w:sz w:val="20"/>
          <w:szCs w:val="20"/>
        </w:rPr>
        <w:t>. Dz. U. z 202</w:t>
      </w:r>
      <w:r w:rsidR="00746C60" w:rsidRPr="002F490B">
        <w:rPr>
          <w:rFonts w:asciiTheme="minorHAnsi" w:hAnsiTheme="minorHAnsi" w:cstheme="minorHAnsi"/>
          <w:color w:val="auto"/>
          <w:sz w:val="20"/>
          <w:szCs w:val="20"/>
        </w:rPr>
        <w:t>6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 r. poz. 1</w:t>
      </w:r>
      <w:r w:rsidR="00746C60" w:rsidRPr="002F490B">
        <w:rPr>
          <w:rFonts w:asciiTheme="minorHAnsi" w:hAnsiTheme="minorHAnsi" w:cstheme="minorHAnsi"/>
          <w:color w:val="auto"/>
          <w:sz w:val="20"/>
          <w:szCs w:val="20"/>
        </w:rPr>
        <w:t>10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>) w zw</w:t>
      </w:r>
      <w:r w:rsidR="00746C60" w:rsidRPr="002F490B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 z § 14 Rozporządzenia Ministra Sprawiedliwości z dnia 31 lipca 2017 r. w sprawie trybu, sposobu i zakresu uzyskiwania i udostępniania informacji z Rejestru z dostępem ograniczonym oraz sposobu zakładania konta użytkownika (</w:t>
      </w:r>
      <w:proofErr w:type="spellStart"/>
      <w:r w:rsidRPr="002F490B">
        <w:rPr>
          <w:rFonts w:asciiTheme="minorHAnsi" w:hAnsiTheme="minorHAnsi" w:cstheme="minorHAnsi"/>
          <w:color w:val="auto"/>
          <w:sz w:val="20"/>
          <w:szCs w:val="20"/>
        </w:rPr>
        <w:t>t.j</w:t>
      </w:r>
      <w:proofErr w:type="spellEnd"/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. Dz. U. z 2024 r. poz. 1516). Będzie to numer PESEL a w przypadku, gdy PESEL nie został nadany: 1) pierwsze imię, 2) nazwisko, 3) nazwisko rodowe, 4) imię ojca, 5) imię matki, 6) data urodzenia. Administrator może ponadto wymagać od takiego kandydata: </w:t>
      </w:r>
    </w:p>
    <w:p w14:paraId="4DBF5119" w14:textId="77777777" w:rsidR="00D77D74" w:rsidRPr="002F490B" w:rsidRDefault="00D77D74" w:rsidP="0088075D">
      <w:pPr>
        <w:spacing w:line="276" w:lineRule="auto"/>
        <w:ind w:left="708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− złożenia informacji z rejestrów karnych państw, (innych niż Rzeczpospolita Polska i państwo jego obywatelstwa), albo</w:t>
      </w:r>
    </w:p>
    <w:p w14:paraId="3F971B20" w14:textId="06A6B17C" w:rsidR="00D77D74" w:rsidRPr="002F490B" w:rsidRDefault="00D77D74" w:rsidP="0088075D">
      <w:pPr>
        <w:spacing w:line="276" w:lineRule="auto"/>
        <w:ind w:left="708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− złożenia (pod rygorem odpowiedzialności karnej) odpowiedniego oświadczenia dotyczącego niekaralności kandydata za przestępstwa przytoczone przez ustawę z dnia 13 maja 2016 r. o</w:t>
      </w:r>
      <w:r w:rsidR="002F490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>przeciwdziałaniu zagrożeniom przestępczością na tle seksualnym i ochronie małoletnich (jeśli w tych państwach, o których mowa w punkcie poprzednim nie przewiduje się przetwarzania takich informacji).</w:t>
      </w:r>
    </w:p>
    <w:p w14:paraId="22F87BCF" w14:textId="013A472C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Wszelkie inne dane, które ewentualnie zostaną nam podane przez Państwa dobrowolnie, z własnej inicjatywy, będą przetwarzane na podstawie dobrowolnej zgody (art. 6 ust. 1 lit. a i art. 7 RODO) w zw</w:t>
      </w:r>
      <w:r w:rsidR="00746C60" w:rsidRPr="002F490B">
        <w:rPr>
          <w:rFonts w:asciiTheme="minorHAnsi" w:hAnsiTheme="minorHAnsi" w:cstheme="minorHAnsi"/>
          <w:color w:val="auto"/>
          <w:sz w:val="20"/>
          <w:szCs w:val="20"/>
        </w:rPr>
        <w:t>.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 z art.  22</w:t>
      </w:r>
      <w:r w:rsidR="00EB2992" w:rsidRPr="002F490B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>1a</w:t>
      </w:r>
      <w:r w:rsidR="00EB2992" w:rsidRPr="002F490B">
        <w:rPr>
          <w:rFonts w:asciiTheme="minorHAnsi" w:hAnsiTheme="minorHAnsi" w:cstheme="minorHAnsi"/>
          <w:color w:val="auto"/>
          <w:sz w:val="20"/>
          <w:szCs w:val="20"/>
        </w:rPr>
        <w:t>)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2F490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>art.</w:t>
      </w:r>
      <w:r w:rsidR="002F490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>22</w:t>
      </w:r>
      <w:r w:rsidR="00EB2992" w:rsidRPr="002F490B">
        <w:rPr>
          <w:rFonts w:asciiTheme="minorHAnsi" w:hAnsiTheme="minorHAnsi" w:cstheme="minorHAnsi"/>
          <w:color w:val="auto"/>
          <w:sz w:val="20"/>
          <w:szCs w:val="20"/>
        </w:rPr>
        <w:t>(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>1b</w:t>
      </w:r>
      <w:r w:rsidR="00EB2992" w:rsidRPr="002F490B">
        <w:rPr>
          <w:rFonts w:asciiTheme="minorHAnsi" w:hAnsiTheme="minorHAnsi" w:cstheme="minorHAnsi"/>
          <w:color w:val="auto"/>
          <w:sz w:val="20"/>
          <w:szCs w:val="20"/>
        </w:rPr>
        <w:t>)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 Kodeksu pracy. Jeśli zamierzają Państwo udzielić takiej zgody na przetwarzanie dodatkowych danych w swoich dokumentach proszę umieścić tam też odpowiednią klauzulę – jak np.:</w:t>
      </w:r>
    </w:p>
    <w:p w14:paraId="31B27E3B" w14:textId="5D66863F" w:rsidR="00D77D74" w:rsidRPr="002F490B" w:rsidRDefault="00D77D74" w:rsidP="0088075D">
      <w:pPr>
        <w:spacing w:line="276" w:lineRule="auto"/>
        <w:ind w:left="708" w:right="0" w:firstLine="0"/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Wyrażam zgodę na przetwarzanie przez Politechnikę Wrocławską dodatkowych danych osobowych zwykłych*/szczególnych* (*niepotrzebne skreślić), które zawieram w CV, liście motywacyjnym i innych załączonych dokumentach - w celu uwzględnienia ich w procedurze </w:t>
      </w:r>
      <w:r w:rsidR="0086407D" w:rsidRPr="002F490B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otwartego </w:t>
      </w:r>
      <w:r w:rsidRPr="002F490B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 xml:space="preserve">konkursu </w:t>
      </w:r>
      <w:r w:rsidR="0086407D" w:rsidRPr="002F490B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na</w:t>
      </w:r>
      <w:r w:rsidR="002F490B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 </w:t>
      </w:r>
      <w:r w:rsidR="0086407D" w:rsidRPr="002F490B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stanowisko nauczyciela akademickiego</w:t>
      </w:r>
      <w:r w:rsidRPr="002F490B">
        <w:rPr>
          <w:rFonts w:asciiTheme="minorHAnsi" w:hAnsiTheme="minorHAnsi" w:cstheme="minorHAnsi"/>
          <w:b/>
          <w:bCs/>
          <w:i/>
          <w:iCs/>
          <w:color w:val="auto"/>
          <w:sz w:val="20"/>
          <w:szCs w:val="20"/>
        </w:rPr>
        <w:t>.</w:t>
      </w:r>
    </w:p>
    <w:p w14:paraId="2A38350A" w14:textId="77777777" w:rsidR="00EB2992" w:rsidRPr="002F490B" w:rsidRDefault="00EB2992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75502DCB" w14:textId="264599AF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Państwa dane osobowe będą przetwarzać </w:t>
      </w:r>
      <w:r w:rsidR="00EB2992"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wyłącznie 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osoby uczestniczące w procedurze konkursu. Kandydatom nieprzyjętym umożliwimy odebranie dokumentów przez 6 miesięcy (za pokwitowaniem), a potem dokumenty zostaną zniszczone a dane będą usunięte. Również dane osobowe na pokwitowaniu będą przetwarzane przez 6 miesięcy od daty odebrania dokumentów. Dane Kandydatów przyjętych zostaną włączone do akt osobowych. </w:t>
      </w:r>
    </w:p>
    <w:p w14:paraId="6C769E6D" w14:textId="77777777" w:rsidR="00EB2992" w:rsidRPr="002F490B" w:rsidRDefault="00EB2992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120AFD09" w14:textId="77777777" w:rsidR="00EB2992" w:rsidRPr="002F490B" w:rsidRDefault="00EB2992" w:rsidP="00EB2992">
      <w:pPr>
        <w:spacing w:line="276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Odbiorcy danych </w:t>
      </w:r>
    </w:p>
    <w:p w14:paraId="1FF9B704" w14:textId="4376B48D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lastRenderedPageBreak/>
        <w:t>Odbiorcami Państwa danych mogą stać się podmioty, którym administrator zleca wykonywanie usług wymagających dostępu do danych (informatycznych, doradczych, prawnych, kurierskich i związanych z</w:t>
      </w:r>
      <w:r w:rsidR="002F490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>niszczeniem dokumentacji czy nośników danych). Odbiorcą danych jest też ministerstwo właściwe do spraw szkolnictwa wyższego  w związku z ujawnieniem wyników konkursu.</w:t>
      </w:r>
    </w:p>
    <w:p w14:paraId="49EEC814" w14:textId="679B87AC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Politechnika Wrocławska przyjmuje zalecenia Komisji Europejskiej z 2005 r. (Europejska Karta Naukowca i Kodeks Postępowania przy rekrutacji pracowników naukowych) „Human </w:t>
      </w:r>
      <w:proofErr w:type="spellStart"/>
      <w:r w:rsidRPr="002F490B">
        <w:rPr>
          <w:rFonts w:asciiTheme="minorHAnsi" w:hAnsiTheme="minorHAnsi" w:cstheme="minorHAnsi"/>
          <w:color w:val="auto"/>
          <w:sz w:val="20"/>
          <w:szCs w:val="20"/>
        </w:rPr>
        <w:t>Resources</w:t>
      </w:r>
      <w:proofErr w:type="spellEnd"/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 Excellence in </w:t>
      </w:r>
      <w:proofErr w:type="spellStart"/>
      <w:r w:rsidRPr="002F490B">
        <w:rPr>
          <w:rFonts w:asciiTheme="minorHAnsi" w:hAnsiTheme="minorHAnsi" w:cstheme="minorHAnsi"/>
          <w:color w:val="auto"/>
          <w:sz w:val="20"/>
          <w:szCs w:val="20"/>
        </w:rPr>
        <w:t>Research</w:t>
      </w:r>
      <w:proofErr w:type="spellEnd"/>
      <w:r w:rsidRPr="002F490B">
        <w:rPr>
          <w:rFonts w:asciiTheme="minorHAnsi" w:hAnsiTheme="minorHAnsi" w:cstheme="minorHAnsi"/>
          <w:color w:val="auto"/>
          <w:sz w:val="20"/>
          <w:szCs w:val="20"/>
        </w:rPr>
        <w:t>”. Dokumentacja konkursowa  może zatem podlegać przeglądom i obowiązkom archiwizacyjnym co może powodować ujawnienie jej treści wobec uprawnionych instytucji. Jest to niezbędne do celów wynikających z</w:t>
      </w:r>
      <w:r w:rsidR="002F490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>prawnie uzasadnionych interesów realizowanych przez administratora (art. 6 ust. 1 lit. f RODO).</w:t>
      </w:r>
    </w:p>
    <w:p w14:paraId="28E23D98" w14:textId="77777777" w:rsidR="00EB2992" w:rsidRPr="002F490B" w:rsidRDefault="00EB2992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687E86DF" w14:textId="63B16E52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b/>
          <w:bCs/>
          <w:color w:val="auto"/>
          <w:sz w:val="20"/>
          <w:szCs w:val="20"/>
        </w:rPr>
        <w:t>Okres przechowywania danych</w:t>
      </w:r>
    </w:p>
    <w:p w14:paraId="60B7F8BD" w14:textId="592A0E5C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Dane przetwarzane tylko w celu przeprowadzenia konkursu będą przetwarzane w czasie jego trwania, a potem tylko przez następne 6 miesięcy. W związku z konkursem przetwarzanie danych będzie prowadzone też z użyciem narzędzi do komunikacji elektronicznej gdzie występują kopie zapasowe wiadomości i przesyłanych z nimi plików. Do przechowywania i przesyłania Państwa danych służbową pocztą administratora danych pracownicy administratora mogą użyć np. kont pracowniczych w systemie Google </w:t>
      </w:r>
      <w:proofErr w:type="spellStart"/>
      <w:r w:rsidRPr="002F490B">
        <w:rPr>
          <w:rFonts w:asciiTheme="minorHAnsi" w:hAnsiTheme="minorHAnsi" w:cstheme="minorHAnsi"/>
          <w:color w:val="auto"/>
          <w:sz w:val="20"/>
          <w:szCs w:val="20"/>
        </w:rPr>
        <w:t>Workspace</w:t>
      </w:r>
      <w:proofErr w:type="spellEnd"/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. Dostawca tego systemu zadeklarował przetwarzanie informacji dla Politechniki Wrocławskiej w ramach Europejskiego Obszaru Gospodarczego (EOG) z zastosowaniem RODO (deklaracja dostawcy w wersji aktualizowanej na bieżąco </w:t>
      </w:r>
      <w:r w:rsidR="002F490B">
        <w:rPr>
          <w:rFonts w:asciiTheme="minorHAnsi" w:hAnsiTheme="minorHAnsi" w:cstheme="minorHAnsi"/>
          <w:color w:val="auto"/>
          <w:sz w:val="20"/>
          <w:szCs w:val="20"/>
        </w:rPr>
        <w:t>–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 na</w:t>
      </w:r>
      <w:r w:rsidR="002F490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stronie </w:t>
      </w:r>
      <w:hyperlink r:id="rId8" w:history="1">
        <w:r w:rsidR="00EB2992" w:rsidRPr="002F490B">
          <w:rPr>
            <w:rStyle w:val="Hipercze"/>
            <w:rFonts w:asciiTheme="minorHAnsi" w:hAnsiTheme="minorHAnsi" w:cstheme="minorHAnsi"/>
            <w:sz w:val="20"/>
            <w:szCs w:val="20"/>
          </w:rPr>
          <w:t>https://cloud.google.com/terms/data-processing-addendum/</w:t>
        </w:r>
      </w:hyperlink>
      <w:r w:rsidR="00EB2992"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(Załącznik 3: Szczególne przepisy dotyczące prywatności). Z kopii zapasowych e-maili nadesłanych do administratora, dane będą usuwane  </w:t>
      </w:r>
    </w:p>
    <w:p w14:paraId="0CCE5A28" w14:textId="697C038F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w terminach określanych przez tego dostawcę. Jest on dla Administratora podmiotem przetwarzającym dane w</w:t>
      </w:r>
      <w:r w:rsidR="002F490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celach Politechniki Wrocławskiej. </w:t>
      </w:r>
    </w:p>
    <w:p w14:paraId="2C505044" w14:textId="77777777" w:rsidR="00EB2992" w:rsidRPr="002F490B" w:rsidRDefault="00EB2992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63656ECB" w14:textId="77777777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b/>
          <w:bCs/>
          <w:color w:val="auto"/>
          <w:sz w:val="20"/>
          <w:szCs w:val="20"/>
        </w:rPr>
        <w:t>Transfer danych poza EOG</w:t>
      </w:r>
    </w:p>
    <w:p w14:paraId="45585FC7" w14:textId="77777777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Państwa dane osobowe mogą być przetwarzane poza EOG na podstawie decyzji stwierdzającej odpowiedni stopień ochrony lub z zastrzeżeniem odpowiednich zabezpieczeń (odpowiednio zgodnie z art. 45 i 46 RODO). Przykładowo od 10 lipca 2023 roku przekazywanie danych osobowych do niektórych organizacji z siedzibą w USA jest możliwe gdy opiera się na decyzji stwierdzającej odpowiedni stopień ochrony. Firmy i organizacje w USA, które deklarują, że ich przetwarzanie danych odpowiada wymogom programu „Data </w:t>
      </w:r>
      <w:proofErr w:type="spellStart"/>
      <w:r w:rsidRPr="002F490B">
        <w:rPr>
          <w:rFonts w:asciiTheme="minorHAnsi" w:hAnsiTheme="minorHAnsi" w:cstheme="minorHAnsi"/>
          <w:color w:val="auto"/>
          <w:sz w:val="20"/>
          <w:szCs w:val="20"/>
        </w:rPr>
        <w:t>Privacy</w:t>
      </w:r>
      <w:proofErr w:type="spellEnd"/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 Framework” ujawniane są w publicznie dostępnym wykazie na stronie: (https://www.dataprivacyframework.gov/list).</w:t>
      </w:r>
    </w:p>
    <w:p w14:paraId="4D9C109E" w14:textId="77777777" w:rsidR="00EB2992" w:rsidRPr="002F490B" w:rsidRDefault="00EB2992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6A5F1CB3" w14:textId="6E299DEA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b/>
          <w:bCs/>
          <w:color w:val="auto"/>
          <w:sz w:val="20"/>
          <w:szCs w:val="20"/>
        </w:rPr>
        <w:t>Prawa osób, których dane dotyczą</w:t>
      </w:r>
    </w:p>
    <w:p w14:paraId="5DDCDCD6" w14:textId="77777777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Administrator zapewnia Państwu (po uprzednim skontaktowaniu się z jednostką prowadzącą postępowanie konkursowe i po potwierdzeniu tożsamości) prawa zażądania:</w:t>
      </w:r>
    </w:p>
    <w:p w14:paraId="7D10E776" w14:textId="77777777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− informacji o zakresie informacji na Pani/Pana temat przetwarzanych przez Administratora;</w:t>
      </w:r>
    </w:p>
    <w:p w14:paraId="0C8CA563" w14:textId="77777777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− dostępu do swoich danych oraz otrzymania kopii danych (nie dotyczy to kopii samych dokumentów);</w:t>
      </w:r>
    </w:p>
    <w:p w14:paraId="0AB182D6" w14:textId="77777777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− sprostowania (poprawiania, uzupełnienia) swoich danych;</w:t>
      </w:r>
    </w:p>
    <w:p w14:paraId="56F5043D" w14:textId="77777777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− ograniczenia przetwarzania;</w:t>
      </w:r>
    </w:p>
    <w:p w14:paraId="10B0705B" w14:textId="77777777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− przenoszenia danych, o którym mowa w art. 20 RODO;</w:t>
      </w:r>
    </w:p>
    <w:p w14:paraId="5BD2FE84" w14:textId="2F6FC6FF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− usunięcia danych osobowych (chyba że podstawą prawną przetwarzania Pani/Pana danych osobowych jest np.</w:t>
      </w:r>
      <w:r w:rsidR="002F490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>obowiązek prawny ciążący na Administratorze).</w:t>
      </w:r>
    </w:p>
    <w:p w14:paraId="62E5954F" w14:textId="77777777" w:rsidR="00EB2992" w:rsidRPr="002F490B" w:rsidRDefault="00EB2992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27A3BF11" w14:textId="0F7ADA4E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>Ponadto osobie, której dotyczą dane osobowe i która uważa, że Administrator narusza RODO, przysługuje prawo do wniesienia skargi do organu nadzorczego (w Polsce jest to Prezes Urzędu Ochrony Danych Osobowych, (od</w:t>
      </w:r>
      <w:r w:rsidR="002F490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lipca 2025 r. adres: ul. Moniuszki 1A, 00-014 Warszawa). </w:t>
      </w:r>
    </w:p>
    <w:p w14:paraId="7375B0BA" w14:textId="77777777" w:rsidR="00EB2992" w:rsidRPr="002F490B" w:rsidRDefault="00EB2992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</w:p>
    <w:p w14:paraId="4FE5A6D9" w14:textId="26284F44" w:rsidR="00D77D74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b/>
          <w:bCs/>
          <w:color w:val="auto"/>
          <w:sz w:val="20"/>
          <w:szCs w:val="20"/>
        </w:rPr>
        <w:t>Informacja o obowiązku podania danych</w:t>
      </w:r>
    </w:p>
    <w:p w14:paraId="1F2AF1D6" w14:textId="13A80CA6" w:rsidR="007C1C55" w:rsidRPr="002F490B" w:rsidRDefault="00D77D74" w:rsidP="00D77D74">
      <w:pPr>
        <w:spacing w:line="276" w:lineRule="auto"/>
        <w:ind w:left="0" w:right="0" w:firstLine="0"/>
        <w:rPr>
          <w:rFonts w:asciiTheme="minorHAnsi" w:hAnsiTheme="minorHAnsi" w:cstheme="minorHAnsi"/>
          <w:color w:val="auto"/>
          <w:sz w:val="20"/>
          <w:szCs w:val="20"/>
        </w:rPr>
      </w:pPr>
      <w:r w:rsidRPr="002F490B">
        <w:rPr>
          <w:rFonts w:asciiTheme="minorHAnsi" w:hAnsiTheme="minorHAnsi" w:cstheme="minorHAnsi"/>
          <w:color w:val="auto"/>
          <w:sz w:val="20"/>
          <w:szCs w:val="20"/>
        </w:rPr>
        <w:t xml:space="preserve">Podanie przez Państwa danych osobowych w zakresie określonym przez prawo dotyczące Administratora nie jest dobrowolne gdyż przetwarzanie takich danych jest niezbędne do zrealizowania obowiązków prawnych podczas 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lastRenderedPageBreak/>
        <w:t>procedury konkursowej. Dobrowolny jest natomiast sam udział w konkursie oraz podawanie takich danych, które</w:t>
      </w:r>
      <w:r w:rsidR="002F490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2F490B">
        <w:rPr>
          <w:rFonts w:asciiTheme="minorHAnsi" w:hAnsiTheme="minorHAnsi" w:cstheme="minorHAnsi"/>
          <w:color w:val="auto"/>
          <w:sz w:val="20"/>
          <w:szCs w:val="20"/>
        </w:rPr>
        <w:t>Państwo udostępnią z własnej woli, ponad zakres określony przepisami.</w:t>
      </w:r>
    </w:p>
    <w:sectPr w:rsidR="007C1C55" w:rsidRPr="002F490B" w:rsidSect="00CC5EAD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397" w:footer="397" w:gutter="0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E2BDB" w14:textId="77777777" w:rsidR="00E66126" w:rsidRDefault="00E66126" w:rsidP="00F838FD">
      <w:pPr>
        <w:spacing w:line="240" w:lineRule="auto"/>
      </w:pPr>
      <w:r>
        <w:separator/>
      </w:r>
    </w:p>
  </w:endnote>
  <w:endnote w:type="continuationSeparator" w:id="0">
    <w:p w14:paraId="670C158E" w14:textId="77777777" w:rsidR="00E66126" w:rsidRDefault="00E66126" w:rsidP="00F838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9503" w14:textId="4F8C0B58" w:rsidR="00372BB4" w:rsidRPr="00372BB4" w:rsidRDefault="00CC5EAD" w:rsidP="00372BB4">
    <w:pPr>
      <w:pStyle w:val="Stopka"/>
      <w:jc w:val="center"/>
      <w:rPr>
        <w:rFonts w:asciiTheme="majorHAnsi" w:eastAsiaTheme="majorEastAsia" w:hAnsiTheme="majorHAnsi" w:cstheme="majorBidi"/>
        <w:sz w:val="28"/>
        <w:szCs w:val="28"/>
      </w:rPr>
    </w:pPr>
    <w:r>
      <w:rPr>
        <w:noProof/>
      </w:rPr>
      <mc:AlternateContent>
        <mc:Choice Requires="wps">
          <w:drawing>
            <wp:inline distT="0" distB="0" distL="0" distR="0" wp14:anchorId="50CAB5BD" wp14:editId="6578DA89">
              <wp:extent cx="5888270" cy="0"/>
              <wp:effectExtent l="0" t="0" r="0" b="0"/>
              <wp:docPr id="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882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oel="http://schemas.microsoft.com/office/2019/extlst">
          <w:pict>
            <v:line w14:anchorId="75E5DD40" id="Łącznik prosty 2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" strokecolor="black [3213]" strokeweight=".5pt">
              <v:stroke joinstyle="miter"/>
              <w10:anchorlock/>
            </v:line>
          </w:pict>
        </mc:Fallback>
      </mc:AlternateContent>
    </w:r>
  </w:p>
  <w:sdt>
    <w:sdtPr>
      <w:id w:val="-1462493584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6"/>
          </w:rPr>
          <w:id w:val="-251196511"/>
          <w:docPartObj>
            <w:docPartGallery w:val="Page Numbers (Top of Page)"/>
            <w:docPartUnique/>
          </w:docPartObj>
        </w:sdtPr>
        <w:sdtEndPr/>
        <w:sdtContent>
          <w:p w14:paraId="38DDC9C0" w14:textId="70C7EF78" w:rsidR="00CC5EAD" w:rsidRPr="00272B4C" w:rsidRDefault="00CC5EAD" w:rsidP="006B36A1">
            <w:pPr>
              <w:pStyle w:val="Stopka"/>
              <w:ind w:left="0" w:right="0" w:firstLine="0"/>
              <w:jc w:val="center"/>
              <w:rPr>
                <w:sz w:val="16"/>
              </w:rPr>
            </w:pPr>
            <w:r w:rsidRPr="00272B4C">
              <w:rPr>
                <w:rFonts w:asciiTheme="minorHAnsi" w:hAnsiTheme="minorHAnsi"/>
                <w:sz w:val="22"/>
                <w:szCs w:val="24"/>
              </w:rPr>
              <w:t xml:space="preserve">Strona 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begin"/>
            </w:r>
            <w:r w:rsidRPr="00272B4C">
              <w:rPr>
                <w:rFonts w:asciiTheme="minorHAnsi" w:hAnsiTheme="minorHAnsi"/>
                <w:bCs/>
                <w:sz w:val="22"/>
                <w:szCs w:val="24"/>
              </w:rPr>
              <w:instrText>PAGE</w:instrTex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separate"/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t>1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end"/>
            </w:r>
            <w:r w:rsidRPr="00272B4C">
              <w:rPr>
                <w:rFonts w:asciiTheme="minorHAnsi" w:hAnsiTheme="minorHAnsi"/>
                <w:sz w:val="22"/>
                <w:szCs w:val="24"/>
              </w:rPr>
              <w:t xml:space="preserve"> z 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begin"/>
            </w:r>
            <w:r w:rsidRPr="00272B4C">
              <w:rPr>
                <w:rFonts w:asciiTheme="minorHAnsi" w:hAnsiTheme="minorHAnsi"/>
                <w:bCs/>
                <w:sz w:val="22"/>
                <w:szCs w:val="24"/>
              </w:rPr>
              <w:instrText>NUMPAGES</w:instrTex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separate"/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t>8</w:t>
            </w:r>
            <w:r w:rsidRPr="00272B4C">
              <w:rPr>
                <w:rFonts w:asciiTheme="minorHAnsi" w:hAnsiTheme="minorHAnsi"/>
                <w:bCs/>
                <w:i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-18248095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sdt>
        <w:sdtPr>
          <w:rPr>
            <w:sz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</w:rPr>
        </w:sdtEndPr>
        <w:sdtContent>
          <w:p w14:paraId="0DF63046" w14:textId="77777777" w:rsidR="006B36A1" w:rsidRPr="00272B4C" w:rsidRDefault="00CC5EAD" w:rsidP="006B36A1">
            <w:pPr>
              <w:pStyle w:val="Stopka"/>
              <w:tabs>
                <w:tab w:val="clear" w:pos="4536"/>
                <w:tab w:val="center" w:pos="2977"/>
              </w:tabs>
              <w:ind w:left="11" w:right="0" w:hanging="11"/>
              <w:rPr>
                <w:sz w:val="16"/>
              </w:rPr>
            </w:pPr>
            <w:r w:rsidRPr="00272B4C">
              <w:rPr>
                <w:noProof/>
                <w:sz w:val="16"/>
              </w:rPr>
              <mc:AlternateContent>
                <mc:Choice Requires="wps">
                  <w:drawing>
                    <wp:inline distT="0" distB="0" distL="0" distR="0" wp14:anchorId="0A37933C" wp14:editId="78F4F182">
                      <wp:extent cx="5888270" cy="0"/>
                      <wp:effectExtent l="0" t="0" r="0" b="0"/>
                      <wp:docPr id="1" name="Łącznik prosty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88827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>
                  <w:pict>
                    <v:line w14:anchorId="0D62F9BF" id="Łącznik prosty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3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" strokecolor="black [3213]" strokeweight="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174510B2" w14:textId="5AC68C03" w:rsidR="00CC5EAD" w:rsidRPr="00272B4C" w:rsidRDefault="00CC5EAD" w:rsidP="006B36A1">
            <w:pPr>
              <w:pStyle w:val="Stopka"/>
              <w:tabs>
                <w:tab w:val="clear" w:pos="4536"/>
                <w:tab w:val="center" w:pos="2977"/>
              </w:tabs>
              <w:ind w:left="0" w:righ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272B4C">
              <w:rPr>
                <w:rFonts w:asciiTheme="minorHAnsi" w:hAnsiTheme="minorHAnsi" w:cstheme="minorHAnsi"/>
                <w:sz w:val="22"/>
              </w:rPr>
              <w:t xml:space="preserve">Strona 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272B4C">
              <w:rPr>
                <w:rFonts w:asciiTheme="minorHAnsi" w:hAnsiTheme="minorHAnsi" w:cstheme="minorHAnsi"/>
                <w:sz w:val="22"/>
              </w:rPr>
              <w:instrText>PAGE</w:instrTex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72B4C">
              <w:rPr>
                <w:rFonts w:asciiTheme="minorHAnsi" w:hAnsiTheme="minorHAnsi" w:cstheme="minorHAnsi"/>
                <w:sz w:val="22"/>
              </w:rPr>
              <w:t>1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272B4C">
              <w:rPr>
                <w:rFonts w:asciiTheme="minorHAnsi" w:hAnsiTheme="minorHAnsi" w:cstheme="minorHAnsi"/>
                <w:sz w:val="22"/>
              </w:rPr>
              <w:t xml:space="preserve"> z 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begin"/>
            </w:r>
            <w:r w:rsidRPr="00272B4C">
              <w:rPr>
                <w:rFonts w:asciiTheme="minorHAnsi" w:hAnsiTheme="minorHAnsi" w:cstheme="minorHAnsi"/>
                <w:sz w:val="22"/>
              </w:rPr>
              <w:instrText>NUMPAGES</w:instrTex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272B4C">
              <w:rPr>
                <w:rFonts w:asciiTheme="minorHAnsi" w:hAnsiTheme="minorHAnsi" w:cstheme="minorHAnsi"/>
                <w:sz w:val="22"/>
              </w:rPr>
              <w:t>8</w:t>
            </w:r>
            <w:r w:rsidRPr="00272B4C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EF63" w14:textId="77777777" w:rsidR="00E66126" w:rsidRDefault="00E66126" w:rsidP="00F838FD">
      <w:pPr>
        <w:spacing w:line="240" w:lineRule="auto"/>
      </w:pPr>
      <w:r>
        <w:separator/>
      </w:r>
    </w:p>
  </w:footnote>
  <w:footnote w:type="continuationSeparator" w:id="0">
    <w:p w14:paraId="44C28916" w14:textId="77777777" w:rsidR="00E66126" w:rsidRDefault="00E66126" w:rsidP="00F838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5BEE" w14:textId="39392BA4" w:rsidR="00F838FD" w:rsidRPr="00372BB4" w:rsidRDefault="00F838FD" w:rsidP="00372BB4">
    <w:pPr>
      <w:pStyle w:val="Nagwek"/>
      <w:tabs>
        <w:tab w:val="left" w:pos="7512"/>
      </w:tabs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798"/>
    <w:multiLevelType w:val="hybridMultilevel"/>
    <w:tmpl w:val="737A8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9546C"/>
    <w:multiLevelType w:val="hybridMultilevel"/>
    <w:tmpl w:val="6F80F306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58F46085"/>
    <w:multiLevelType w:val="hybridMultilevel"/>
    <w:tmpl w:val="1FF0A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B7DAC"/>
    <w:multiLevelType w:val="hybridMultilevel"/>
    <w:tmpl w:val="291A1B1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D45"/>
    <w:rsid w:val="00001A0B"/>
    <w:rsid w:val="00001E10"/>
    <w:rsid w:val="000156CB"/>
    <w:rsid w:val="00042E87"/>
    <w:rsid w:val="00045293"/>
    <w:rsid w:val="00053836"/>
    <w:rsid w:val="000706C7"/>
    <w:rsid w:val="000710B6"/>
    <w:rsid w:val="000865E7"/>
    <w:rsid w:val="000A26C7"/>
    <w:rsid w:val="000B3DA1"/>
    <w:rsid w:val="000C53CA"/>
    <w:rsid w:val="000C7C21"/>
    <w:rsid w:val="000F4B6B"/>
    <w:rsid w:val="000F5940"/>
    <w:rsid w:val="00104180"/>
    <w:rsid w:val="0010518D"/>
    <w:rsid w:val="001270DB"/>
    <w:rsid w:val="00144A92"/>
    <w:rsid w:val="00145B66"/>
    <w:rsid w:val="0015450B"/>
    <w:rsid w:val="001603B0"/>
    <w:rsid w:val="00193BE7"/>
    <w:rsid w:val="001B75E4"/>
    <w:rsid w:val="001B7E9C"/>
    <w:rsid w:val="001D0E96"/>
    <w:rsid w:val="001D6978"/>
    <w:rsid w:val="00215705"/>
    <w:rsid w:val="00231266"/>
    <w:rsid w:val="00236C86"/>
    <w:rsid w:val="0024080E"/>
    <w:rsid w:val="00241DE8"/>
    <w:rsid w:val="00272B4C"/>
    <w:rsid w:val="002737C6"/>
    <w:rsid w:val="00274D43"/>
    <w:rsid w:val="00280E67"/>
    <w:rsid w:val="00287CCC"/>
    <w:rsid w:val="002A16D0"/>
    <w:rsid w:val="002B6B84"/>
    <w:rsid w:val="002D0666"/>
    <w:rsid w:val="002D20A4"/>
    <w:rsid w:val="002E5C7A"/>
    <w:rsid w:val="002F490B"/>
    <w:rsid w:val="003001DB"/>
    <w:rsid w:val="00303709"/>
    <w:rsid w:val="003057EE"/>
    <w:rsid w:val="00327759"/>
    <w:rsid w:val="00353D2C"/>
    <w:rsid w:val="003549C7"/>
    <w:rsid w:val="00356135"/>
    <w:rsid w:val="00356A7C"/>
    <w:rsid w:val="00372BB4"/>
    <w:rsid w:val="0037506F"/>
    <w:rsid w:val="003800FD"/>
    <w:rsid w:val="00396F8D"/>
    <w:rsid w:val="003A2C49"/>
    <w:rsid w:val="003A4976"/>
    <w:rsid w:val="003A7A69"/>
    <w:rsid w:val="003C476F"/>
    <w:rsid w:val="003F520B"/>
    <w:rsid w:val="00403598"/>
    <w:rsid w:val="00403CEE"/>
    <w:rsid w:val="0041428B"/>
    <w:rsid w:val="00437AFA"/>
    <w:rsid w:val="00451AB9"/>
    <w:rsid w:val="00457AC3"/>
    <w:rsid w:val="004603FC"/>
    <w:rsid w:val="004A19D9"/>
    <w:rsid w:val="004B0362"/>
    <w:rsid w:val="004B1334"/>
    <w:rsid w:val="004B23DB"/>
    <w:rsid w:val="004C3D61"/>
    <w:rsid w:val="004C7498"/>
    <w:rsid w:val="004D20C7"/>
    <w:rsid w:val="004D7809"/>
    <w:rsid w:val="004E04B7"/>
    <w:rsid w:val="004E7F13"/>
    <w:rsid w:val="004F4198"/>
    <w:rsid w:val="00502911"/>
    <w:rsid w:val="005116FB"/>
    <w:rsid w:val="00513793"/>
    <w:rsid w:val="0051609B"/>
    <w:rsid w:val="00541830"/>
    <w:rsid w:val="00547F41"/>
    <w:rsid w:val="00550966"/>
    <w:rsid w:val="00556187"/>
    <w:rsid w:val="00571C1F"/>
    <w:rsid w:val="00574C13"/>
    <w:rsid w:val="005A5BFF"/>
    <w:rsid w:val="005C3521"/>
    <w:rsid w:val="005D57D1"/>
    <w:rsid w:val="005F2347"/>
    <w:rsid w:val="00601A19"/>
    <w:rsid w:val="006246C3"/>
    <w:rsid w:val="0062554F"/>
    <w:rsid w:val="00641091"/>
    <w:rsid w:val="00660CFF"/>
    <w:rsid w:val="0067072E"/>
    <w:rsid w:val="006725F8"/>
    <w:rsid w:val="00683398"/>
    <w:rsid w:val="00684B16"/>
    <w:rsid w:val="006B36A1"/>
    <w:rsid w:val="006C407A"/>
    <w:rsid w:val="006C4997"/>
    <w:rsid w:val="006E3A49"/>
    <w:rsid w:val="006F1E92"/>
    <w:rsid w:val="007046EF"/>
    <w:rsid w:val="00705120"/>
    <w:rsid w:val="007259BD"/>
    <w:rsid w:val="00731EA2"/>
    <w:rsid w:val="00732D8F"/>
    <w:rsid w:val="0073506D"/>
    <w:rsid w:val="00740EE8"/>
    <w:rsid w:val="00746C60"/>
    <w:rsid w:val="00752B8C"/>
    <w:rsid w:val="007649BC"/>
    <w:rsid w:val="00764EC0"/>
    <w:rsid w:val="007A1671"/>
    <w:rsid w:val="007B5D7B"/>
    <w:rsid w:val="007B7679"/>
    <w:rsid w:val="007C1C55"/>
    <w:rsid w:val="007C6485"/>
    <w:rsid w:val="007D5717"/>
    <w:rsid w:val="007E42D9"/>
    <w:rsid w:val="007F6D59"/>
    <w:rsid w:val="008060F2"/>
    <w:rsid w:val="008079F1"/>
    <w:rsid w:val="00835D91"/>
    <w:rsid w:val="00856B57"/>
    <w:rsid w:val="0085706A"/>
    <w:rsid w:val="00860095"/>
    <w:rsid w:val="00863E64"/>
    <w:rsid w:val="0086407D"/>
    <w:rsid w:val="00873AF6"/>
    <w:rsid w:val="0088075D"/>
    <w:rsid w:val="008A2CD8"/>
    <w:rsid w:val="008B0707"/>
    <w:rsid w:val="008B2274"/>
    <w:rsid w:val="008B25FB"/>
    <w:rsid w:val="008B290A"/>
    <w:rsid w:val="008C4CEE"/>
    <w:rsid w:val="008D16DD"/>
    <w:rsid w:val="008E63DF"/>
    <w:rsid w:val="008E6A4D"/>
    <w:rsid w:val="009129B9"/>
    <w:rsid w:val="00913BF4"/>
    <w:rsid w:val="00914187"/>
    <w:rsid w:val="0091698E"/>
    <w:rsid w:val="00935737"/>
    <w:rsid w:val="00947186"/>
    <w:rsid w:val="00954B0A"/>
    <w:rsid w:val="00980693"/>
    <w:rsid w:val="0098527C"/>
    <w:rsid w:val="00993D1D"/>
    <w:rsid w:val="009A0057"/>
    <w:rsid w:val="009B072F"/>
    <w:rsid w:val="009B0CA4"/>
    <w:rsid w:val="009D31D1"/>
    <w:rsid w:val="009D437F"/>
    <w:rsid w:val="009E1BEE"/>
    <w:rsid w:val="009F11DF"/>
    <w:rsid w:val="00A134A4"/>
    <w:rsid w:val="00A24D96"/>
    <w:rsid w:val="00A70C16"/>
    <w:rsid w:val="00A82655"/>
    <w:rsid w:val="00A82D4E"/>
    <w:rsid w:val="00AA3FC9"/>
    <w:rsid w:val="00AA5338"/>
    <w:rsid w:val="00AB311B"/>
    <w:rsid w:val="00AB3533"/>
    <w:rsid w:val="00AB3FBA"/>
    <w:rsid w:val="00B03058"/>
    <w:rsid w:val="00B06388"/>
    <w:rsid w:val="00B12BAA"/>
    <w:rsid w:val="00B14A2D"/>
    <w:rsid w:val="00B16674"/>
    <w:rsid w:val="00B2178E"/>
    <w:rsid w:val="00B2509B"/>
    <w:rsid w:val="00B26DA1"/>
    <w:rsid w:val="00B42D3F"/>
    <w:rsid w:val="00B455DF"/>
    <w:rsid w:val="00B74FD0"/>
    <w:rsid w:val="00B85A17"/>
    <w:rsid w:val="00B85C39"/>
    <w:rsid w:val="00BA1441"/>
    <w:rsid w:val="00BB17A2"/>
    <w:rsid w:val="00BB3662"/>
    <w:rsid w:val="00BC65DB"/>
    <w:rsid w:val="00BC6839"/>
    <w:rsid w:val="00BC6F84"/>
    <w:rsid w:val="00BD2A50"/>
    <w:rsid w:val="00BE0BCC"/>
    <w:rsid w:val="00BF2CB4"/>
    <w:rsid w:val="00C07829"/>
    <w:rsid w:val="00C11C2B"/>
    <w:rsid w:val="00C320CD"/>
    <w:rsid w:val="00C43668"/>
    <w:rsid w:val="00C611EE"/>
    <w:rsid w:val="00C6787A"/>
    <w:rsid w:val="00C76FEF"/>
    <w:rsid w:val="00C959ED"/>
    <w:rsid w:val="00CB6981"/>
    <w:rsid w:val="00CC4D8B"/>
    <w:rsid w:val="00CC5EAD"/>
    <w:rsid w:val="00CE02F5"/>
    <w:rsid w:val="00CE6C18"/>
    <w:rsid w:val="00D169FD"/>
    <w:rsid w:val="00D274B1"/>
    <w:rsid w:val="00D40F0F"/>
    <w:rsid w:val="00D4751E"/>
    <w:rsid w:val="00D6436B"/>
    <w:rsid w:val="00D74213"/>
    <w:rsid w:val="00D77D74"/>
    <w:rsid w:val="00DC1C8E"/>
    <w:rsid w:val="00DD1281"/>
    <w:rsid w:val="00DD45C1"/>
    <w:rsid w:val="00DE0B7E"/>
    <w:rsid w:val="00E25224"/>
    <w:rsid w:val="00E3523A"/>
    <w:rsid w:val="00E41571"/>
    <w:rsid w:val="00E44713"/>
    <w:rsid w:val="00E66126"/>
    <w:rsid w:val="00E66661"/>
    <w:rsid w:val="00E711CE"/>
    <w:rsid w:val="00E804AD"/>
    <w:rsid w:val="00EA0397"/>
    <w:rsid w:val="00EA2A14"/>
    <w:rsid w:val="00EB2992"/>
    <w:rsid w:val="00EB7AB6"/>
    <w:rsid w:val="00EC105C"/>
    <w:rsid w:val="00EC11EF"/>
    <w:rsid w:val="00EC2146"/>
    <w:rsid w:val="00EC45EE"/>
    <w:rsid w:val="00ED029A"/>
    <w:rsid w:val="00ED1676"/>
    <w:rsid w:val="00EE003C"/>
    <w:rsid w:val="00EF2D45"/>
    <w:rsid w:val="00F06103"/>
    <w:rsid w:val="00F15913"/>
    <w:rsid w:val="00F565A5"/>
    <w:rsid w:val="00F838FD"/>
    <w:rsid w:val="00F84196"/>
    <w:rsid w:val="00F84C0B"/>
    <w:rsid w:val="00F8540E"/>
    <w:rsid w:val="00F87796"/>
    <w:rsid w:val="00F91667"/>
    <w:rsid w:val="00F92A91"/>
    <w:rsid w:val="00FA0062"/>
    <w:rsid w:val="00FB153B"/>
    <w:rsid w:val="00FB1DB3"/>
    <w:rsid w:val="00FC3E47"/>
    <w:rsid w:val="00FC54E6"/>
    <w:rsid w:val="00FC5A9E"/>
    <w:rsid w:val="00FD3D17"/>
    <w:rsid w:val="00FD6A56"/>
    <w:rsid w:val="00FE2345"/>
    <w:rsid w:val="00FE72C9"/>
    <w:rsid w:val="00FF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28838D"/>
  <w15:docId w15:val="{05C969F6-250A-491A-817F-DD8E1E09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8" w:lineRule="auto"/>
      <w:ind w:left="10" w:right="5988" w:hanging="10"/>
      <w:jc w:val="both"/>
    </w:pPr>
    <w:rPr>
      <w:rFonts w:ascii="Cambria" w:eastAsia="Cambria" w:hAnsi="Cambria" w:cs="Cambria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i/>
      <w:color w:val="FF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mbria" w:eastAsia="Cambria" w:hAnsi="Cambria" w:cs="Cambria"/>
      <w:b/>
      <w:color w:val="000000"/>
      <w:sz w:val="18"/>
    </w:rPr>
  </w:style>
  <w:style w:type="character" w:customStyle="1" w:styleId="Nagwek1Znak">
    <w:name w:val="Nagłówek 1 Znak"/>
    <w:link w:val="Nagwek1"/>
    <w:rPr>
      <w:rFonts w:ascii="Cambria" w:eastAsia="Cambria" w:hAnsi="Cambria" w:cs="Cambria"/>
      <w:i/>
      <w:color w:val="FF0000"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09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9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0966"/>
    <w:rPr>
      <w:rFonts w:ascii="Cambria" w:eastAsia="Cambria" w:hAnsi="Cambria" w:cs="Cambri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9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0966"/>
    <w:rPr>
      <w:rFonts w:ascii="Cambria" w:eastAsia="Cambria" w:hAnsi="Cambria" w:cs="Cambria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966"/>
    <w:pPr>
      <w:spacing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966"/>
    <w:rPr>
      <w:rFonts w:ascii="Segoe UI" w:eastAsia="Cambria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C4D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8FD"/>
    <w:rPr>
      <w:rFonts w:ascii="Cambria" w:eastAsia="Cambria" w:hAnsi="Cambria" w:cs="Cambria"/>
      <w:color w:val="000000"/>
      <w:sz w:val="18"/>
    </w:rPr>
  </w:style>
  <w:style w:type="paragraph" w:styleId="Stopka">
    <w:name w:val="footer"/>
    <w:basedOn w:val="Normalny"/>
    <w:link w:val="StopkaZnak"/>
    <w:uiPriority w:val="99"/>
    <w:unhideWhenUsed/>
    <w:rsid w:val="00F838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8FD"/>
    <w:rPr>
      <w:rFonts w:ascii="Cambria" w:eastAsia="Cambria" w:hAnsi="Cambria" w:cs="Cambria"/>
      <w:color w:val="000000"/>
      <w:sz w:val="18"/>
    </w:rPr>
  </w:style>
  <w:style w:type="character" w:styleId="Hipercze">
    <w:name w:val="Hyperlink"/>
    <w:basedOn w:val="Domylnaczcionkaakapitu"/>
    <w:uiPriority w:val="99"/>
    <w:unhideWhenUsed/>
    <w:rsid w:val="00AB31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05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060F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1C5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B2992"/>
    <w:pPr>
      <w:spacing w:after="0" w:line="240" w:lineRule="auto"/>
    </w:pPr>
    <w:rPr>
      <w:rFonts w:ascii="Cambria" w:eastAsia="Cambria" w:hAnsi="Cambria" w:cs="Cambria"/>
      <w:color w:val="000000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B29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google.com/terms/data-processing-addendu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C6AAB-9BBF-4557-8809-B9540C9DE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1158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 do ZW 34/2026</vt:lpstr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 do ZW 34/2026</dc:title>
  <dc:subject/>
  <dc:creator>Ewa Kuczyńska</dc:creator>
  <cp:keywords/>
  <cp:lastModifiedBy>Paulina Stupińska</cp:lastModifiedBy>
  <cp:revision>8</cp:revision>
  <cp:lastPrinted>2024-07-19T08:12:00Z</cp:lastPrinted>
  <dcterms:created xsi:type="dcterms:W3CDTF">2026-06-24T06:23:00Z</dcterms:created>
  <dcterms:modified xsi:type="dcterms:W3CDTF">2026-06-25T08:52:00Z</dcterms:modified>
</cp:coreProperties>
</file>